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firstLine="0"/>
        <w:jc w:val="both"/>
        <w:rPr>
          <w:rFonts w:ascii="宋体" w:hAnsi="宋体" w:eastAsia="宋体" w:cs="宋体"/>
          <w:b/>
          <w:bCs/>
          <w:color w:val="000000"/>
          <w:sz w:val="84"/>
          <w:lang w:val="en-US" w:eastAsia="zh-CN"/>
        </w:rPr>
      </w:pPr>
      <w:r>
        <w:rPr>
          <w:rFonts w:hint="eastAsia" w:ascii="宋体" w:hAnsi="宋体" w:cs="宋体"/>
          <w:b/>
          <w:bCs/>
          <w:color w:val="000000"/>
          <w:sz w:val="84"/>
          <w:lang w:val="en-US" w:eastAsia="zh-CN"/>
        </w:rPr>
        <w:t xml:space="preserve">  </w:t>
      </w:r>
      <w:r>
        <w:rPr>
          <w:rFonts w:ascii="宋体" w:hAnsi="宋体" w:eastAsia="宋体" w:cs="宋体"/>
          <w:b/>
          <w:bCs/>
          <w:color w:val="000000"/>
          <w:sz w:val="84"/>
          <w:lang w:val="en-US" w:eastAsia="zh-CN"/>
        </w:rPr>
      </w:r>
      <w:r/>
    </w:p>
    <w:p>
      <w:pPr>
        <w:pStyle w:val="774"/>
        <w:ind w:firstLine="0"/>
        <w:jc w:val="center"/>
        <w:rPr>
          <w:rFonts w:hint="eastAsia" w:ascii="宋体" w:hAnsi="宋体" w:cs="宋体"/>
          <w:b/>
          <w:bCs/>
          <w:color w:val="000000"/>
          <w:sz w:val="84"/>
        </w:rPr>
      </w:pPr>
      <w:r>
        <w:rPr>
          <w:rFonts w:hint="eastAsia" w:ascii="宋体" w:hAnsi="宋体" w:cs="宋体"/>
          <w:b/>
          <w:bCs/>
          <w:color w:val="000000"/>
          <w:sz w:val="52"/>
          <w:szCs w:val="52"/>
        </w:rPr>
        <w:t xml:space="preserve">竞争性磋商文件</w:t>
      </w:r>
      <w:r>
        <w:rPr>
          <w:rFonts w:hint="eastAsia" w:ascii="宋体" w:hAnsi="宋体" w:cs="宋体"/>
          <w:b/>
          <w:bCs/>
          <w:color w:val="000000"/>
          <w:sz w:val="84"/>
        </w:rPr>
      </w:r>
      <w:r/>
    </w:p>
    <w:p>
      <w:pPr>
        <w:pStyle w:val="774"/>
        <w:ind w:firstLine="0"/>
        <w:rPr>
          <w:rFonts w:hint="eastAsia" w:ascii="宋体" w:hAnsi="宋体" w:cs="宋体"/>
          <w:b/>
          <w:bCs/>
          <w:color w:val="000000"/>
          <w:sz w:val="32"/>
          <w:szCs w:val="32"/>
        </w:rPr>
      </w:pPr>
      <w:r>
        <w:rPr>
          <w:rFonts w:hint="eastAsia" w:ascii="宋体" w:hAnsi="宋体" w:cs="宋体"/>
          <w:b/>
          <w:bCs/>
          <w:color w:val="000000"/>
          <w:sz w:val="32"/>
          <w:szCs w:val="32"/>
        </w:rPr>
      </w:r>
      <w:r/>
    </w:p>
    <w:p>
      <w:pPr>
        <w:pStyle w:val="774"/>
        <w:ind w:firstLine="643"/>
        <w:rPr>
          <w:rFonts w:hint="eastAsia" w:ascii="宋体" w:hAnsi="宋体" w:cs="宋体"/>
          <w:b/>
          <w:bCs/>
          <w:color w:val="000000"/>
          <w:sz w:val="32"/>
        </w:rPr>
      </w:pPr>
      <w:r>
        <w:rPr>
          <w:rFonts w:hint="eastAsia" w:ascii="宋体" w:hAnsi="宋体" w:cs="宋体"/>
          <w:b/>
          <w:bCs/>
          <w:color w:val="000000"/>
          <w:sz w:val="32"/>
        </w:rPr>
      </w:r>
      <w:r/>
    </w:p>
    <w:p>
      <w:pPr>
        <w:pStyle w:val="774"/>
        <w:ind w:left="0" w:firstLine="0"/>
        <w:jc w:val="center"/>
        <w:rPr>
          <w:rFonts w:hint="eastAsia" w:ascii="宋体" w:hAnsi="宋体" w:cs="宋体"/>
          <w:b/>
          <w:bCs/>
          <w:color w:val="000000"/>
          <w:sz w:val="32"/>
          <w:lang w:eastAsia="zh-CN"/>
        </w:rPr>
      </w:pPr>
      <w:r>
        <w:rPr>
          <w:rFonts w:hint="eastAsia" w:ascii="宋体" w:hAnsi="宋体" w:cs="宋体"/>
          <w:b/>
          <w:bCs/>
          <w:color w:val="000000"/>
          <w:sz w:val="32"/>
        </w:rPr>
        <w:t xml:space="preserve">项目名称</w:t>
      </w:r>
      <w:r>
        <w:rPr>
          <w:rFonts w:hint="eastAsia" w:ascii="宋体" w:hAnsi="宋体" w:cs="宋体"/>
          <w:b/>
          <w:bCs/>
          <w:color w:val="000000"/>
          <w:sz w:val="32"/>
          <w:lang w:eastAsia="zh-CN"/>
        </w:rPr>
        <w:t xml:space="preserve">：泰州市产品质量监督检验院质谱仪采购项目</w:t>
      </w:r>
      <w:r>
        <w:rPr>
          <w:rFonts w:hint="eastAsia" w:ascii="宋体" w:hAnsi="宋体" w:cs="宋体"/>
          <w:b/>
          <w:bCs/>
          <w:color w:val="000000"/>
          <w:sz w:val="32"/>
          <w:lang w:eastAsia="zh-CN"/>
        </w:rPr>
      </w:r>
      <w:r/>
    </w:p>
    <w:p>
      <w:pPr>
        <w:pStyle w:val="774"/>
        <w:ind w:left="0" w:firstLine="0"/>
        <w:jc w:val="center"/>
        <w:rPr>
          <w:rFonts w:hint="eastAsia" w:ascii="宋体" w:hAnsi="宋体" w:cs="宋体"/>
          <w:b/>
          <w:bCs/>
          <w:color w:val="000000"/>
          <w:sz w:val="32"/>
        </w:rPr>
      </w:pPr>
      <w:r>
        <w:rPr>
          <w:rFonts w:hint="eastAsia" w:ascii="宋体" w:hAnsi="宋体" w:cs="宋体"/>
          <w:b/>
          <w:bCs/>
          <w:color w:val="000000"/>
          <w:sz w:val="32"/>
        </w:rPr>
      </w:r>
      <w:r/>
    </w:p>
    <w:p>
      <w:pPr>
        <w:pStyle w:val="774"/>
        <w:ind w:left="0" w:firstLine="0"/>
        <w:jc w:val="center"/>
        <w:rPr>
          <w:rFonts w:hint="eastAsia" w:ascii="宋体" w:hAnsi="宋体" w:eastAsia="宋体" w:cs="宋体"/>
          <w:b/>
          <w:bCs/>
          <w:color w:val="000000"/>
          <w:sz w:val="32"/>
        </w:rPr>
      </w:pPr>
      <w:r>
        <w:rPr>
          <w:rFonts w:hint="eastAsia" w:ascii="宋体" w:hAnsi="宋体" w:eastAsia="宋体" w:cs="宋体"/>
          <w:b/>
          <w:bCs/>
          <w:color w:val="000000"/>
          <w:sz w:val="32"/>
        </w:rPr>
        <w:t xml:space="preserve">项目编号</w:t>
      </w:r>
      <w:r>
        <w:rPr>
          <w:rFonts w:hint="eastAsia" w:ascii="宋体" w:hAnsi="宋体" w:eastAsia="宋体" w:cs="宋体"/>
          <w:b/>
          <w:bCs/>
          <w:color w:val="000000"/>
          <w:sz w:val="32"/>
          <w:lang w:eastAsia="zh-CN"/>
        </w:rPr>
        <w:t xml:space="preserve">：JSZC-321200-JWKJ-C2025-0023</w:t>
      </w:r>
      <w:r>
        <w:rPr>
          <w:rFonts w:hint="eastAsia" w:ascii="宋体" w:hAnsi="宋体" w:eastAsia="宋体" w:cs="宋体"/>
          <w:b/>
          <w:bCs/>
          <w:color w:val="000000"/>
          <w:sz w:val="32"/>
        </w:rPr>
      </w:r>
      <w:r/>
    </w:p>
    <w:p>
      <w:pPr>
        <w:pStyle w:val="774"/>
        <w:jc w:val="center"/>
        <w:rPr>
          <w:rFonts w:hint="eastAsia" w:ascii="宋体" w:hAnsi="宋体" w:eastAsia="宋体" w:cs="宋体"/>
          <w:b/>
          <w:bCs/>
          <w:color w:val="000000"/>
          <w:sz w:val="32"/>
        </w:rPr>
      </w:pPr>
      <w:r>
        <w:rPr>
          <w:rFonts w:hint="eastAsia" w:ascii="宋体" w:hAnsi="宋体" w:eastAsia="宋体" w:cs="宋体"/>
          <w:b/>
          <w:bCs/>
          <w:color w:val="000000"/>
          <w:sz w:val="32"/>
        </w:rPr>
        <w:t xml:space="preserve">（全流程电子化不见面</w:t>
      </w:r>
      <w:r>
        <w:rPr>
          <w:rFonts w:hint="eastAsia" w:ascii="宋体" w:hAnsi="宋体" w:eastAsia="宋体" w:cs="宋体"/>
          <w:b/>
          <w:bCs/>
          <w:color w:val="000000"/>
          <w:sz w:val="32"/>
          <w:lang w:val="en-US" w:eastAsia="zh-CN"/>
        </w:rPr>
        <w:t xml:space="preserve">采购</w:t>
      </w:r>
      <w:r>
        <w:rPr>
          <w:rFonts w:hint="eastAsia" w:ascii="宋体" w:hAnsi="宋体" w:eastAsia="宋体" w:cs="宋体"/>
          <w:b/>
          <w:bCs/>
          <w:color w:val="000000"/>
          <w:sz w:val="32"/>
        </w:rPr>
        <w:t xml:space="preserve">）</w:t>
      </w:r>
      <w:r>
        <w:rPr>
          <w:rFonts w:hint="eastAsia" w:ascii="宋体" w:hAnsi="宋体" w:eastAsia="宋体" w:cs="宋体"/>
          <w:b/>
          <w:bCs/>
          <w:color w:val="000000"/>
          <w:sz w:val="32"/>
        </w:rPr>
      </w:r>
      <w:r/>
    </w:p>
    <w:p>
      <w:pPr>
        <w:pStyle w:val="774"/>
        <w:ind w:firstLine="479"/>
        <w:rPr>
          <w:rFonts w:hint="eastAsia" w:ascii="宋体" w:hAnsi="宋体" w:cs="宋体"/>
          <w:b/>
          <w:bCs/>
          <w:color w:val="000000"/>
          <w:sz w:val="32"/>
        </w:rPr>
      </w:pPr>
      <w:r>
        <w:rPr>
          <w:rFonts w:hint="eastAsia" w:ascii="宋体" w:hAnsi="宋体" w:cs="宋体"/>
          <w:b/>
          <w:bCs/>
          <w:color w:val="000000"/>
          <w:sz w:val="32"/>
        </w:rPr>
      </w:r>
      <w:r/>
    </w:p>
    <w:p>
      <w:pPr>
        <w:pStyle w:val="774"/>
        <w:ind w:firstLine="0"/>
        <w:jc w:val="both"/>
        <w:rPr>
          <w:rFonts w:hint="eastAsia" w:ascii="宋体" w:hAnsi="宋体" w:cs="宋体"/>
          <w:b/>
          <w:bCs/>
          <w:color w:val="000000"/>
          <w:sz w:val="32"/>
        </w:rPr>
      </w:pPr>
      <w:r>
        <w:rPr>
          <w:rFonts w:hint="eastAsia" w:ascii="宋体" w:hAnsi="宋体" w:cs="宋体"/>
          <w:b/>
          <w:bCs/>
          <w:color w:val="000000"/>
          <w:sz w:val="32"/>
        </w:rPr>
      </w:r>
      <w:r/>
    </w:p>
    <w:p>
      <w:pPr>
        <w:pStyle w:val="774"/>
        <w:ind w:firstLine="0"/>
        <w:jc w:val="center"/>
        <w:rPr>
          <w:rFonts w:hint="eastAsia" w:ascii="宋体" w:hAnsi="宋体" w:eastAsia="宋体" w:cs="宋体"/>
          <w:b/>
          <w:bCs/>
          <w:color w:val="000000"/>
          <w:sz w:val="32"/>
          <w:lang w:eastAsia="zh-CN"/>
        </w:rPr>
      </w:pPr>
      <w:r>
        <w:rPr>
          <w:rFonts w:hint="eastAsia" w:ascii="宋体" w:hAnsi="宋体" w:cs="宋体"/>
          <w:b/>
          <w:bCs/>
          <w:color w:val="000000"/>
          <w:sz w:val="32"/>
        </w:rPr>
        <w:t xml:space="preserve">采购人：</w:t>
      </w:r>
      <w:r>
        <w:rPr>
          <w:rFonts w:hint="eastAsia" w:ascii="宋体" w:hAnsi="宋体" w:cs="宋体"/>
          <w:b/>
          <w:bCs/>
          <w:color w:val="000000"/>
          <w:sz w:val="32"/>
          <w:lang w:eastAsia="zh-CN"/>
        </w:rPr>
        <w:t xml:space="preserve">泰州市产品质量监督检验院</w:t>
      </w:r>
      <w:r>
        <w:rPr>
          <w:rFonts w:hint="eastAsia" w:ascii="宋体" w:hAnsi="宋体" w:eastAsia="宋体" w:cs="宋体"/>
          <w:b/>
          <w:bCs/>
          <w:color w:val="000000"/>
          <w:sz w:val="32"/>
          <w:lang w:eastAsia="zh-CN"/>
        </w:rPr>
      </w:r>
      <w:r/>
    </w:p>
    <w:p>
      <w:pPr>
        <w:pStyle w:val="774"/>
        <w:ind w:firstLine="0"/>
        <w:jc w:val="center"/>
        <w:rPr>
          <w:rFonts w:hint="eastAsia" w:ascii="宋体" w:hAnsi="宋体" w:cs="宋体"/>
          <w:b/>
          <w:bCs/>
          <w:color w:val="000000"/>
          <w:sz w:val="32"/>
        </w:rPr>
      </w:pPr>
      <w:r>
        <w:rPr>
          <w:rFonts w:hint="eastAsia" w:ascii="宋体" w:hAnsi="宋体" w:cs="宋体"/>
          <w:b/>
          <w:bCs/>
          <w:color w:val="000000"/>
          <w:sz w:val="32"/>
        </w:rPr>
      </w:r>
      <w:r/>
    </w:p>
    <w:p>
      <w:pPr>
        <w:pStyle w:val="774"/>
        <w:ind w:firstLine="0"/>
        <w:jc w:val="center"/>
        <w:rPr>
          <w:rFonts w:hint="eastAsia" w:ascii="宋体" w:hAnsi="宋体" w:cs="宋体"/>
          <w:b/>
          <w:bCs/>
          <w:color w:val="000000"/>
          <w:sz w:val="32"/>
        </w:rPr>
      </w:pPr>
      <w:r>
        <w:rPr>
          <w:rFonts w:hint="eastAsia" w:ascii="宋体" w:hAnsi="宋体" w:cs="宋体"/>
          <w:b/>
          <w:bCs/>
          <w:color w:val="000000"/>
          <w:sz w:val="32"/>
        </w:rPr>
        <w:t xml:space="preserve">代理机构：江苏经纬会计师事务所有限公司</w:t>
      </w:r>
      <w:r>
        <w:rPr>
          <w:rFonts w:hint="eastAsia" w:ascii="宋体" w:hAnsi="宋体" w:cs="宋体"/>
          <w:b/>
          <w:bCs/>
          <w:color w:val="000000"/>
          <w:sz w:val="32"/>
        </w:rPr>
      </w:r>
      <w:r/>
    </w:p>
    <w:p>
      <w:pPr>
        <w:pStyle w:val="774"/>
        <w:ind w:firstLine="0"/>
        <w:jc w:val="center"/>
        <w:rPr>
          <w:rFonts w:hint="eastAsia" w:ascii="宋体" w:hAnsi="宋体" w:cs="宋体"/>
          <w:b/>
          <w:bCs/>
          <w:color w:val="000000"/>
          <w:sz w:val="32"/>
        </w:rPr>
      </w:pPr>
      <w:r>
        <w:rPr>
          <w:rFonts w:hint="eastAsia" w:ascii="宋体" w:hAnsi="宋体" w:cs="宋体"/>
          <w:b/>
          <w:bCs/>
          <w:color w:val="000000"/>
          <w:sz w:val="32"/>
        </w:rPr>
      </w:r>
      <w:r/>
    </w:p>
    <w:p>
      <w:pPr>
        <w:pStyle w:val="774"/>
        <w:ind w:firstLine="0"/>
        <w:jc w:val="center"/>
        <w:rPr>
          <w:rFonts w:hint="eastAsia" w:ascii="宋体" w:hAnsi="宋体" w:cs="宋体"/>
          <w:b/>
          <w:bCs/>
          <w:color w:val="000000"/>
          <w:sz w:val="32"/>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 w:val="32"/>
        </w:rPr>
        <w:t xml:space="preserve">202</w:t>
      </w:r>
      <w:r>
        <w:rPr>
          <w:rFonts w:hint="eastAsia" w:ascii="宋体" w:hAnsi="宋体" w:cs="宋体"/>
          <w:b/>
          <w:bCs/>
          <w:color w:val="000000"/>
          <w:sz w:val="32"/>
          <w:lang w:val="en-US" w:eastAsia="zh-CN"/>
        </w:rPr>
        <w:t xml:space="preserve">5</w:t>
      </w:r>
      <w:r>
        <w:rPr>
          <w:rFonts w:hint="eastAsia" w:ascii="宋体" w:hAnsi="宋体" w:cs="宋体"/>
          <w:b/>
          <w:bCs/>
          <w:color w:val="000000"/>
          <w:sz w:val="32"/>
        </w:rPr>
        <w:t xml:space="preserve">年</w:t>
      </w:r>
      <w:r>
        <w:rPr>
          <w:rFonts w:hint="eastAsia" w:ascii="宋体" w:hAnsi="宋体" w:cs="宋体"/>
          <w:b/>
          <w:bCs/>
          <w:color w:val="000000"/>
          <w:sz w:val="32"/>
          <w:lang w:val="en-US" w:eastAsia="zh-CN"/>
        </w:rPr>
        <w:t xml:space="preserve">11</w:t>
      </w:r>
      <w:r>
        <w:rPr>
          <w:rFonts w:hint="eastAsia" w:ascii="宋体" w:hAnsi="宋体" w:cs="宋体"/>
          <w:b/>
          <w:bCs/>
          <w:color w:val="000000"/>
          <w:sz w:val="32"/>
        </w:rPr>
        <w:t xml:space="preserve">月</w:t>
      </w:r>
      <w:r>
        <w:rPr>
          <w:rFonts w:hint="eastAsia" w:ascii="宋体" w:hAnsi="宋体" w:cs="宋体"/>
          <w:b/>
          <w:bCs/>
          <w:color w:val="000000"/>
          <w:sz w:val="32"/>
        </w:rPr>
      </w:r>
      <w:r/>
    </w:p>
    <w:p>
      <w:pPr>
        <w:pStyle w:val="717"/>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17"/>
        <w:jc w:val="center"/>
        <w:spacing w:line="360" w:lineRule="auto"/>
        <w:rPr>
          <w:rFonts w:hint="eastAsia" w:ascii="宋体" w:hAnsi="宋体" w:cs="宋体"/>
          <w:b/>
          <w:bCs/>
          <w:color w:val="000000"/>
          <w:sz w:val="30"/>
          <w:szCs w:val="30"/>
        </w:rPr>
      </w:pPr>
      <w:r>
        <w:rPr>
          <w:rFonts w:hint="eastAsia" w:ascii="宋体" w:hAnsi="宋体" w:cs="宋体"/>
          <w:b/>
          <w:bCs/>
          <w:color w:val="000000"/>
          <w:sz w:val="30"/>
          <w:szCs w:val="30"/>
        </w:rPr>
        <w:t xml:space="preserve">目</w:t>
      </w:r>
      <w:r>
        <w:rPr>
          <w:rFonts w:hint="eastAsia" w:ascii="宋体" w:hAnsi="宋体" w:cs="宋体"/>
          <w:b/>
          <w:bCs/>
          <w:color w:val="000000"/>
          <w:sz w:val="30"/>
          <w:szCs w:val="30"/>
          <w:lang w:val="en-US" w:eastAsia="zh-CN"/>
        </w:rPr>
        <w:t xml:space="preserve">  </w:t>
      </w:r>
      <w:r>
        <w:rPr>
          <w:rFonts w:hint="eastAsia" w:ascii="宋体" w:hAnsi="宋体" w:cs="宋体"/>
          <w:b/>
          <w:bCs/>
          <w:color w:val="000000"/>
          <w:sz w:val="30"/>
          <w:szCs w:val="30"/>
        </w:rPr>
        <w:t xml:space="preserve">录</w:t>
      </w:r>
      <w:r>
        <w:rPr>
          <w:rFonts w:hint="eastAsia" w:ascii="宋体" w:hAnsi="宋体" w:cs="宋体"/>
          <w:b/>
          <w:bCs/>
          <w:color w:val="000000"/>
          <w:sz w:val="30"/>
          <w:szCs w:val="30"/>
        </w:rPr>
      </w:r>
      <w:r/>
    </w:p>
    <w:p>
      <w:pPr>
        <w:pStyle w:val="775"/>
        <w:spacing w:line="480" w:lineRule="auto"/>
        <w:tabs>
          <w:tab w:val="right" w:pos="8306" w:leader="dot"/>
        </w:tabs>
        <w:rPr>
          <w:rFonts w:hint="eastAsia" w:ascii="宋体" w:hAnsi="宋体" w:cs="宋体"/>
          <w:b/>
          <w:bCs/>
          <w:color w:val="000000"/>
          <w:sz w:val="24"/>
          <w:szCs w:val="24"/>
        </w:rPr>
      </w:pPr>
      <w:r>
        <w:rPr>
          <w:rFonts w:hint="eastAsia" w:ascii="宋体" w:hAnsi="宋体" w:cs="宋体"/>
          <w:b/>
          <w:bCs/>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TOC \o "1-1" \h \u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_Toc15466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第一章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竞争性磋商公告</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_Toc15466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_Toc24929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第二章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参加磋商供应商须知</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_Toc24929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_Toc5272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第三章</w:t>
      </w:r>
      <w:r>
        <w:rPr>
          <w:rFonts w:hint="eastAsia" w:ascii="宋体" w:hAnsi="宋体" w:eastAsia="宋体" w:cs="宋体"/>
          <w:color w:val="000000"/>
          <w:sz w:val="24"/>
          <w:szCs w:val="24"/>
          <w:lang w:val="en-US"/>
        </w:rPr>
        <w:t xml:space="preserve">  </w:t>
      </w:r>
      <w:r>
        <w:rPr>
          <w:rFonts w:hint="eastAsia" w:ascii="宋体" w:hAnsi="宋体" w:eastAsia="宋体" w:cs="宋体"/>
          <w:color w:val="000000"/>
          <w:sz w:val="24"/>
          <w:szCs w:val="24"/>
        </w:rPr>
        <w:t xml:space="preserve">合同条款及格式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_Toc5272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_Toc18574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第四章  采购需求</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_Toc18574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_Toc26635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第五章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评审方法和评审标准</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_Toc26635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53"/>
        <w:spacing w:line="360" w:lineRule="auto"/>
        <w:tabs>
          <w:tab w:val="right" w:pos="8306" w:leader="dot"/>
        </w:tabs>
        <w:rPr>
          <w:rFonts w:hint="eastAsia" w:ascii="宋体" w:hAnsi="宋体" w:eastAsia="宋体" w:cs="宋体"/>
          <w:color w:val="000000"/>
          <w:sz w:val="24"/>
          <w:szCs w:val="24"/>
        </w:rPr>
      </w:pPr>
      <w:r>
        <w:rPr>
          <w:rFonts w:hint="eastAsia" w:ascii="宋体" w:hAnsi="宋体" w:eastAsia="宋体" w:cs="宋体"/>
          <w:bCs w:val="0"/>
          <w:color w:val="000000"/>
          <w:sz w:val="24"/>
          <w:szCs w:val="24"/>
        </w:rPr>
        <w:fldChar w:fldCharType="begin"/>
      </w:r>
      <w:r>
        <w:rPr>
          <w:rFonts w:hint="eastAsia" w:ascii="宋体" w:hAnsi="宋体" w:eastAsia="宋体" w:cs="宋体"/>
          <w:bCs w:val="0"/>
          <w:color w:val="000000"/>
          <w:sz w:val="24"/>
          <w:szCs w:val="24"/>
        </w:rPr>
        <w:instrText xml:space="preserve"> HYPERLINK \l _Toc10985 </w:instrText>
      </w:r>
      <w:r>
        <w:rPr>
          <w:rFonts w:hint="eastAsia" w:ascii="宋体" w:hAnsi="宋体" w:eastAsia="宋体" w:cs="宋体"/>
          <w:bCs w:val="0"/>
          <w:color w:val="000000"/>
          <w:sz w:val="24"/>
          <w:szCs w:val="24"/>
        </w:rPr>
        <w:fldChar w:fldCharType="separate"/>
      </w:r>
      <w:r>
        <w:rPr>
          <w:rFonts w:hint="eastAsia" w:ascii="宋体" w:hAnsi="宋体" w:eastAsia="宋体" w:cs="宋体"/>
          <w:color w:val="000000"/>
          <w:sz w:val="24"/>
          <w:szCs w:val="24"/>
        </w:rPr>
        <w:t xml:space="preserve">第六章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响应文件的组成和格式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_Toc10985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fldChar w:fldCharType="end"/>
      </w:r>
      <w:r>
        <w:rPr>
          <w:rFonts w:hint="eastAsia" w:ascii="宋体" w:hAnsi="宋体" w:eastAsia="宋体" w:cs="宋体"/>
          <w:bCs w:val="0"/>
          <w:color w:val="000000"/>
          <w:sz w:val="24"/>
          <w:szCs w:val="24"/>
        </w:rPr>
        <w:fldChar w:fldCharType="end"/>
      </w:r>
      <w:r>
        <w:rPr>
          <w:rFonts w:hint="eastAsia" w:ascii="宋体" w:hAnsi="宋体" w:eastAsia="宋体" w:cs="宋体"/>
          <w:color w:val="000000"/>
          <w:sz w:val="24"/>
          <w:szCs w:val="24"/>
        </w:rPr>
      </w:r>
      <w:r/>
    </w:p>
    <w:p>
      <w:pPr>
        <w:pStyle w:val="774"/>
        <w:ind w:firstLine="0"/>
        <w:jc w:val="center"/>
        <w:spacing w:before="0" w:after="0" w:line="360" w:lineRule="auto"/>
        <w:rPr>
          <w:rFonts w:hint="eastAsia" w:ascii="宋体" w:hAnsi="宋体" w:cs="宋体"/>
          <w:b/>
          <w:bCs/>
          <w:color w:val="000000"/>
          <w:sz w:val="32"/>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Cs/>
          <w:color w:val="000000"/>
          <w:sz w:val="24"/>
          <w:szCs w:val="24"/>
        </w:rPr>
        <w:fldChar w:fldCharType="end"/>
      </w:r>
      <w:r>
        <w:rPr>
          <w:rFonts w:hint="eastAsia" w:ascii="宋体" w:hAnsi="宋体" w:cs="宋体"/>
          <w:b/>
          <w:bCs/>
          <w:color w:val="000000"/>
          <w:sz w:val="32"/>
        </w:rPr>
      </w:r>
      <w:r/>
    </w:p>
    <w:p>
      <w:pPr>
        <w:pStyle w:val="718"/>
        <w:numPr>
          <w:ilvl w:val="0"/>
          <w:numId w:val="4"/>
        </w:numPr>
        <w:jc w:val="center"/>
        <w:tabs>
          <w:tab w:val="left" w:pos="420" w:leader="none"/>
        </w:tabs>
        <w:rPr>
          <w:rFonts w:hint="eastAsia"/>
          <w:color w:val="000000"/>
        </w:rPr>
      </w:pPr>
      <w:r/>
      <w:bookmarkStart w:id="0" w:name="_Toc15466"/>
      <w:r>
        <w:rPr>
          <w:rFonts w:hint="eastAsia"/>
          <w:color w:val="000000"/>
        </w:rPr>
        <w:t xml:space="preserve">竞争性磋商公告</w:t>
      </w:r>
      <w:bookmarkEnd w:id="0"/>
      <w:r>
        <w:rPr>
          <w:rFonts w:hint="eastAsia"/>
          <w:color w:val="000000"/>
        </w:rPr>
      </w:r>
      <w:r/>
    </w:p>
    <w:p>
      <w:pPr>
        <w:pStyle w:val="717"/>
        <w:rPr>
          <w:rFonts w:hint="eastAsia"/>
          <w:color w:val="000000"/>
        </w:rPr>
      </w:pPr>
      <w:r>
        <w:rPr>
          <w:rFonts w:hint="eastAsia"/>
          <w:color w:val="000000"/>
        </w:rPr>
      </w:r>
      <w:r/>
    </w:p>
    <w:p>
      <w:pPr>
        <w:pStyle w:val="717"/>
        <w:spacing w:line="48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bookmarkStart w:id="1" w:name="_Toc61149549"/>
      <w:r/>
      <w:bookmarkStart w:id="2" w:name="_Toc14577347"/>
      <w:r/>
      <w:bookmarkStart w:id="3" w:name="_Toc513029209"/>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lang w:val="en-US" w:eastAsia="zh-CN" w:bidi="ar-SA"/>
        </w:rPr>
        <w:t xml:space="preserve">泰州市产品质量监督检验院质谱仪采购项目</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rPr>
        <w:t xml:space="preserve">潜在供应商应在</w:t>
      </w:r>
      <w:r>
        <w:rPr>
          <w:rFonts w:hint="eastAsia" w:ascii="宋体" w:hAnsi="宋体" w:eastAsia="宋体" w:cs="宋体"/>
          <w:bCs/>
          <w:color w:val="000000"/>
          <w:sz w:val="24"/>
          <w:szCs w:val="24"/>
          <w:u w:val="single"/>
        </w:rPr>
        <w:t xml:space="preserve">“苏采云”政府采购一体化平台</w:t>
      </w:r>
      <w:r>
        <w:rPr>
          <w:rFonts w:hint="eastAsia" w:ascii="宋体" w:hAnsi="宋体" w:eastAsia="宋体" w:cs="宋体"/>
          <w:bCs/>
          <w:color w:val="000000"/>
          <w:sz w:val="24"/>
          <w:szCs w:val="24"/>
        </w:rPr>
        <w:t xml:space="preserve">获取采购文件，并于202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u w:val="single"/>
        </w:rPr>
        <w:t xml:space="preserve">年</w:t>
      </w:r>
      <w:r>
        <w:rPr>
          <w:rFonts w:hint="eastAsia" w:ascii="宋体" w:hAnsi="宋体" w:eastAsia="宋体" w:cs="宋体"/>
          <w:bCs/>
          <w:color w:val="000000"/>
          <w:sz w:val="24"/>
          <w:szCs w:val="24"/>
          <w:u w:val="single"/>
          <w:lang w:val="en-US" w:eastAsia="zh-CN"/>
        </w:rPr>
        <w:t xml:space="preserve">12</w:t>
      </w:r>
      <w:r>
        <w:rPr>
          <w:rFonts w:hint="eastAsia" w:ascii="宋体" w:hAnsi="宋体" w:eastAsia="宋体" w:cs="宋体"/>
          <w:bCs/>
          <w:color w:val="000000"/>
          <w:sz w:val="24"/>
          <w:szCs w:val="24"/>
          <w:u w:val="single"/>
        </w:rPr>
        <w:t xml:space="preserve">月</w:t>
      </w:r>
      <w:r>
        <w:rPr>
          <w:rFonts w:hint="eastAsia" w:ascii="宋体" w:hAnsi="宋体" w:eastAsia="宋体" w:cs="宋体"/>
          <w:bCs/>
          <w:color w:val="000000"/>
          <w:sz w:val="24"/>
          <w:szCs w:val="24"/>
          <w:u w:val="single"/>
        </w:rPr>
        <w:t xml:space="preserve">8日</w:t>
      </w:r>
      <w:r>
        <w:rPr>
          <w:rFonts w:hint="eastAsia" w:ascii="宋体" w:hAnsi="宋体" w:eastAsia="宋体" w:cs="宋体"/>
          <w:bCs/>
          <w:color w:val="000000"/>
          <w:sz w:val="24"/>
          <w:szCs w:val="24"/>
          <w:u w:val="single"/>
        </w:rPr>
        <w:t xml:space="preserve">14：</w:t>
      </w:r>
      <w:r>
        <w:rPr>
          <w:rFonts w:hint="eastAsia" w:ascii="宋体" w:hAnsi="宋体" w:eastAsia="宋体" w:cs="宋体"/>
          <w:bCs/>
          <w:color w:val="000000"/>
          <w:sz w:val="24"/>
          <w:szCs w:val="24"/>
          <w:u w:val="single"/>
        </w:rPr>
        <w:t xml:space="preserve">30整</w:t>
      </w:r>
      <w:r>
        <w:rPr>
          <w:rFonts w:hint="eastAsia" w:ascii="宋体" w:hAnsi="宋体" w:eastAsia="宋体" w:cs="宋体"/>
          <w:bCs/>
          <w:color w:val="000000"/>
          <w:sz w:val="24"/>
          <w:szCs w:val="24"/>
        </w:rPr>
        <w:t xml:space="preserve">（北京时间）前提交响应文件。</w:t>
      </w:r>
      <w:r>
        <w:rPr>
          <w:rFonts w:hint="eastAsia" w:ascii="宋体" w:hAnsi="宋体" w:eastAsia="宋体" w:cs="宋体"/>
          <w:bCs/>
          <w:color w:val="000000"/>
          <w:sz w:val="24"/>
          <w:szCs w:val="24"/>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bookmarkStart w:id="4" w:name="_Toc28359012"/>
      <w:r/>
      <w:bookmarkStart w:id="5" w:name="_Toc28359089"/>
      <w:r/>
      <w:bookmarkStart w:id="6" w:name="_Toc35393798"/>
      <w:r/>
      <w:bookmarkStart w:id="7" w:name="_Toc35393629"/>
      <w:r>
        <w:rPr>
          <w:rFonts w:hint="eastAsia" w:ascii="宋体" w:hAnsi="宋体" w:eastAsia="宋体" w:cs="宋体"/>
          <w:color w:val="000000"/>
          <w:sz w:val="24"/>
          <w:szCs w:val="24"/>
        </w:rPr>
        <w:t xml:space="preserve">一、项目基本情况</w:t>
      </w:r>
      <w:bookmarkEnd w:id="4"/>
      <w:r/>
      <w:bookmarkEnd w:id="5"/>
      <w:r/>
      <w:bookmarkEnd w:id="6"/>
      <w:r/>
      <w:bookmarkEnd w:id="7"/>
      <w:r>
        <w:rPr>
          <w:rFonts w:hint="eastAsia" w:ascii="宋体" w:hAnsi="宋体" w:eastAsia="宋体" w:cs="宋体"/>
          <w:color w:val="000000"/>
          <w:sz w:val="24"/>
          <w:szCs w:val="24"/>
        </w:rPr>
      </w:r>
      <w:r/>
    </w:p>
    <w:p>
      <w:pPr>
        <w:pStyle w:val="717"/>
        <w:ind w:firstLine="482"/>
        <w:spacing w:line="480" w:lineRule="auto"/>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项目编号：</w:t>
      </w:r>
      <w:r>
        <w:rPr>
          <w:rFonts w:hint="eastAsia" w:ascii="宋体" w:hAnsi="宋体" w:eastAsia="宋体" w:cs="宋体"/>
          <w:b w:val="0"/>
          <w:bCs w:val="0"/>
          <w:color w:val="000000"/>
          <w:sz w:val="24"/>
          <w:szCs w:val="24"/>
          <w:lang w:eastAsia="zh-CN"/>
        </w:rPr>
        <w:t xml:space="preserve">JSZC-321200-JWKJ-C2025-0023</w:t>
      </w:r>
      <w:r>
        <w:rPr>
          <w:rFonts w:hint="eastAsia" w:ascii="宋体" w:hAnsi="宋体" w:eastAsia="宋体" w:cs="宋体"/>
          <w:color w:val="000000"/>
          <w:sz w:val="24"/>
          <w:szCs w:val="24"/>
          <w:lang w:eastAsia="zh-CN"/>
        </w:rPr>
      </w:r>
      <w:r/>
    </w:p>
    <w:p>
      <w:pPr>
        <w:pStyle w:val="717"/>
        <w:ind w:firstLine="482"/>
        <w:spacing w:line="48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项目名称：</w:t>
      </w:r>
      <w:r>
        <w:rPr>
          <w:rFonts w:hint="eastAsia" w:ascii="宋体" w:hAnsi="宋体" w:eastAsia="宋体" w:cs="宋体"/>
          <w:b w:val="0"/>
          <w:bCs w:val="0"/>
          <w:color w:val="000000"/>
          <w:sz w:val="24"/>
          <w:szCs w:val="24"/>
          <w:lang w:eastAsia="zh-CN"/>
        </w:rPr>
        <w:t xml:space="preserve">泰州市产品质量监督检验院</w:t>
      </w:r>
      <w:r>
        <w:rPr>
          <w:rFonts w:hint="eastAsia" w:ascii="宋体" w:hAnsi="宋体" w:eastAsia="宋体" w:cs="宋体"/>
          <w:color w:val="000000"/>
          <w:sz w:val="24"/>
          <w:szCs w:val="24"/>
          <w:lang w:val="en-US" w:eastAsia="zh-CN" w:bidi="ar-SA"/>
        </w:rPr>
        <w:t xml:space="preserve">质谱仪采购项目</w:t>
      </w:r>
      <w:r>
        <w:rPr>
          <w:rFonts w:hint="eastAsia" w:ascii="宋体" w:hAnsi="宋体" w:eastAsia="宋体" w:cs="宋体"/>
          <w:color w:val="000000"/>
          <w:sz w:val="24"/>
          <w:szCs w:val="24"/>
        </w:rPr>
      </w:r>
      <w:r/>
    </w:p>
    <w:p>
      <w:pPr>
        <w:pStyle w:val="773"/>
        <w:ind w:firstLine="482"/>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预算：</w:t>
      </w:r>
      <w:r>
        <w:rPr>
          <w:rFonts w:hint="eastAsia" w:ascii="宋体" w:hAnsi="宋体" w:cs="宋体"/>
          <w:b/>
          <w:bCs/>
          <w:color w:val="000000"/>
          <w:sz w:val="24"/>
          <w:szCs w:val="24"/>
          <w:highlight w:val="none"/>
          <w:lang w:val="en-US" w:eastAsia="zh-CN"/>
        </w:rPr>
        <w:t xml:space="preserve">240</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bCs/>
          <w:color w:val="000000"/>
          <w:sz w:val="24"/>
          <w:szCs w:val="24"/>
          <w:highlight w:val="none"/>
        </w:rPr>
      </w:r>
      <w:r/>
    </w:p>
    <w:p>
      <w:pPr>
        <w:pStyle w:val="773"/>
        <w:ind w:firstLine="482"/>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最高限价：</w:t>
      </w:r>
      <w:r>
        <w:rPr>
          <w:rFonts w:hint="eastAsia" w:ascii="宋体" w:hAnsi="宋体" w:cs="宋体"/>
          <w:b/>
          <w:bCs/>
          <w:color w:val="000000"/>
          <w:sz w:val="24"/>
          <w:szCs w:val="24"/>
          <w:highlight w:val="none"/>
          <w:lang w:val="en-US" w:eastAsia="zh-CN"/>
        </w:rPr>
        <w:t xml:space="preserve">240</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bCs/>
          <w:color w:val="000000"/>
          <w:sz w:val="24"/>
          <w:szCs w:val="24"/>
          <w:highlight w:val="none"/>
        </w:rPr>
      </w:r>
      <w:r/>
    </w:p>
    <w:p>
      <w:pPr>
        <w:pStyle w:val="773"/>
        <w:ind w:firstLine="482"/>
        <w:spacing w:line="48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采购方式：</w:t>
      </w:r>
      <w:r>
        <w:rPr>
          <w:rFonts w:hint="eastAsia" w:ascii="宋体" w:hAnsi="宋体" w:eastAsia="宋体" w:cs="宋体"/>
          <w:color w:val="000000"/>
          <w:sz w:val="24"/>
          <w:szCs w:val="24"/>
        </w:rPr>
        <w:t xml:space="preserve">竞争性磋商</w:t>
      </w:r>
      <w:r>
        <w:rPr>
          <w:rFonts w:hint="eastAsia" w:ascii="宋体" w:hAnsi="宋体" w:eastAsia="宋体" w:cs="宋体"/>
          <w:color w:val="000000"/>
          <w:sz w:val="24"/>
          <w:szCs w:val="24"/>
        </w:rPr>
      </w:r>
      <w:r/>
    </w:p>
    <w:p>
      <w:pPr>
        <w:pStyle w:val="717"/>
        <w:ind w:firstLine="482"/>
        <w:spacing w:line="480" w:lineRule="auto"/>
        <w:rPr>
          <w:rFonts w:hint="eastAsia" w:eastAsia="宋体"/>
          <w:color w:val="000000"/>
          <w:lang w:val="en-US" w:eastAsia="zh-CN"/>
        </w:rPr>
      </w:pPr>
      <w:r>
        <w:rPr>
          <w:rFonts w:hint="eastAsia" w:ascii="宋体" w:hAnsi="宋体" w:eastAsia="宋体" w:cs="宋体"/>
          <w:b/>
          <w:bCs/>
          <w:color w:val="000000"/>
          <w:sz w:val="24"/>
          <w:szCs w:val="24"/>
        </w:rPr>
        <w:t xml:space="preserve">采购需求：</w:t>
      </w:r>
      <w:r>
        <w:rPr>
          <w:rFonts w:hint="eastAsia" w:ascii="宋体" w:hAnsi="宋体" w:eastAsia="宋体" w:cs="宋体"/>
          <w:color w:val="000000"/>
          <w:sz w:val="24"/>
          <w:szCs w:val="24"/>
          <w:lang w:val="en-US" w:eastAsia="zh-CN" w:bidi="ar-SA"/>
        </w:rPr>
        <w:t xml:space="preserve">质谱仪采购，接受进口产品投标，</w:t>
      </w:r>
      <w:r>
        <w:rPr>
          <w:rFonts w:hint="eastAsia" w:ascii="宋体" w:hAnsi="宋体" w:eastAsia="宋体" w:cs="宋体"/>
          <w:b w:val="0"/>
          <w:bCs w:val="0"/>
          <w:color w:val="000000"/>
          <w:sz w:val="24"/>
          <w:szCs w:val="24"/>
        </w:rPr>
        <w:t xml:space="preserve">具体详见磋商文件</w:t>
      </w:r>
      <w:r>
        <w:rPr>
          <w:rFonts w:hint="eastAsia" w:ascii="宋体" w:hAnsi="宋体" w:eastAsia="宋体" w:cs="宋体"/>
          <w:b w:val="0"/>
          <w:bCs w:val="0"/>
          <w:color w:val="000000"/>
          <w:sz w:val="24"/>
          <w:szCs w:val="24"/>
          <w:lang w:eastAsia="zh-CN"/>
        </w:rPr>
        <w:t xml:space="preserve">。</w:t>
      </w:r>
      <w:r>
        <w:rPr>
          <w:rFonts w:hint="eastAsia" w:eastAsia="宋体"/>
          <w:color w:val="000000"/>
          <w:lang w:val="en-US" w:eastAsia="zh-CN"/>
        </w:rPr>
      </w:r>
      <w:r/>
    </w:p>
    <w:p>
      <w:pPr>
        <w:pStyle w:val="717"/>
        <w:ind w:firstLine="482"/>
        <w:jc w:val="left"/>
        <w:spacing w:line="48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rPr>
        <w:t xml:space="preserve">合同履行期限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合同签订后3个月完成供货安装调试</w:t>
      </w:r>
      <w:r>
        <w:rPr>
          <w:rFonts w:ascii="宋体" w:hAnsi="宋体" w:eastAsia="宋体" w:cs="宋体"/>
          <w:b/>
          <w:color w:val="000000"/>
          <w:sz w:val="24"/>
          <w:szCs w:val="24"/>
          <w:highlight w:val="none"/>
          <w:lang w:val="en-US" w:eastAsia="zh-CN"/>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b w:val="0"/>
          <w:bCs/>
          <w:color w:val="000000"/>
          <w:sz w:val="24"/>
          <w:szCs w:val="24"/>
          <w:highlight w:val="none"/>
        </w:rPr>
      </w:pPr>
      <w:r/>
      <w:bookmarkStart w:id="8" w:name="_Toc28359090"/>
      <w:r/>
      <w:bookmarkStart w:id="9" w:name="_Toc35393630"/>
      <w:r/>
      <w:bookmarkStart w:id="10" w:name="_Toc28359013"/>
      <w:r/>
      <w:bookmarkStart w:id="11" w:name="_Toc35393799"/>
      <w:r>
        <w:rPr>
          <w:rFonts w:hint="eastAsia" w:ascii="宋体" w:hAnsi="宋体" w:eastAsia="宋体" w:cs="宋体"/>
          <w:b/>
          <w:bCs w:val="0"/>
          <w:color w:val="000000"/>
          <w:sz w:val="24"/>
          <w:szCs w:val="24"/>
          <w:highlight w:val="none"/>
        </w:rPr>
        <w:t xml:space="preserve">本项目（是/否）接受联合体：</w:t>
      </w:r>
      <w:r>
        <w:rPr>
          <w:rFonts w:hint="eastAsia" w:ascii="宋体" w:hAnsi="宋体" w:eastAsia="宋体" w:cs="宋体"/>
          <w:b w:val="0"/>
          <w:bCs/>
          <w:color w:val="000000"/>
          <w:sz w:val="24"/>
          <w:szCs w:val="24"/>
          <w:highlight w:val="none"/>
        </w:rPr>
        <w:t xml:space="preserve">否 </w:t>
      </w:r>
      <w:r>
        <w:rPr>
          <w:rFonts w:hint="eastAsia" w:ascii="宋体" w:hAnsi="宋体" w:eastAsia="宋体" w:cs="宋体"/>
          <w:b w:val="0"/>
          <w:bCs/>
          <w:color w:val="000000"/>
          <w:sz w:val="24"/>
          <w:szCs w:val="24"/>
          <w:highlight w:val="none"/>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二、申请人的资格要求：</w:t>
      </w:r>
      <w:bookmarkEnd w:id="8"/>
      <w:r/>
      <w:bookmarkEnd w:id="9"/>
      <w:r/>
      <w:bookmarkEnd w:id="10"/>
      <w:r/>
      <w:bookmarkEnd w:id="11"/>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bookmarkStart w:id="12" w:name="_Toc35393631"/>
      <w:r/>
      <w:bookmarkStart w:id="13" w:name="_Toc28359091"/>
      <w:r/>
      <w:bookmarkStart w:id="14" w:name="_Toc28359014"/>
      <w:r/>
      <w:bookmarkStart w:id="15" w:name="_Toc35393800"/>
      <w:r>
        <w:rPr>
          <w:rFonts w:hint="eastAsia" w:ascii="宋体" w:hAnsi="宋体" w:eastAsia="宋体" w:cs="宋体"/>
          <w:color w:val="000000"/>
          <w:sz w:val="24"/>
          <w:szCs w:val="24"/>
        </w:rPr>
        <w:t xml:space="preserve">（一）满足《中华人民共和国政府采购法》第二十二条规定：</w:t>
      </w:r>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1.具有独立承担民事责任的能力；</w:t>
      </w:r>
      <w:r>
        <w:rPr>
          <w:rFonts w:hint="eastAsia" w:ascii="宋体" w:hAnsi="宋体" w:eastAsia="宋体" w:cs="宋体"/>
          <w:color w:val="000000"/>
          <w:sz w:val="24"/>
          <w:szCs w:val="24"/>
          <w:lang w:val="zh-CN"/>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.具有良好的商业信誉和健全的财务会计制度；</w:t>
      </w:r>
      <w:r>
        <w:rPr>
          <w:rFonts w:hint="eastAsia" w:ascii="宋体" w:hAnsi="宋体" w:eastAsia="宋体" w:cs="宋体"/>
          <w:color w:val="000000"/>
          <w:sz w:val="24"/>
          <w:szCs w:val="24"/>
          <w:lang w:val="zh-CN"/>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.具</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lang w:val="zh-CN"/>
        </w:rPr>
        <w:t xml:space="preserve">履行合同所必需的设备和专业技术能力；</w:t>
      </w:r>
      <w:r>
        <w:rPr>
          <w:rFonts w:hint="eastAsia" w:ascii="宋体" w:hAnsi="宋体" w:eastAsia="宋体" w:cs="宋体"/>
          <w:color w:val="000000"/>
          <w:sz w:val="24"/>
          <w:szCs w:val="24"/>
          <w:lang w:val="zh-CN"/>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rPr>
        <w:t xml:space="preserve">.有依法缴纳税收和社会保障资金的良好记录；</w:t>
      </w:r>
      <w:r>
        <w:rPr>
          <w:rFonts w:hint="eastAsia" w:ascii="宋体" w:hAnsi="宋体" w:eastAsia="宋体" w:cs="宋体"/>
          <w:color w:val="000000"/>
          <w:sz w:val="24"/>
          <w:szCs w:val="24"/>
          <w:lang w:val="zh-CN"/>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rPr>
        <w:t xml:space="preserve">.参加政府采购活动前三年内，在经营活动中没有重大违法记录；</w:t>
      </w:r>
      <w:r>
        <w:rPr>
          <w:rFonts w:hint="eastAsia" w:ascii="宋体" w:hAnsi="宋体" w:eastAsia="宋体" w:cs="宋体"/>
          <w:color w:val="000000"/>
          <w:sz w:val="24"/>
          <w:szCs w:val="24"/>
          <w:lang w:val="zh-CN"/>
        </w:rPr>
      </w:r>
      <w:r/>
    </w:p>
    <w:p>
      <w:pPr>
        <w:pStyle w:val="717"/>
        <w:ind w:firstLine="480"/>
        <w:spacing w:line="48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rPr>
        <w:t xml:space="preserve">.法律、行政法规规定的其他条件。</w:t>
      </w:r>
      <w:r>
        <w:rPr>
          <w:rFonts w:hint="eastAsia" w:ascii="宋体" w:hAnsi="宋体" w:eastAsia="宋体" w:cs="宋体"/>
          <w:color w:val="000000"/>
          <w:sz w:val="24"/>
          <w:szCs w:val="24"/>
          <w:lang w:val="zh-CN"/>
        </w:rPr>
      </w:r>
      <w:r/>
    </w:p>
    <w:p>
      <w:pPr>
        <w:pStyle w:val="717"/>
        <w:numPr>
          <w:ilvl w:val="0"/>
          <w:numId w:val="5"/>
        </w:numPr>
        <w:ind w:firstLine="48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本项目属于工业行业，不专门面向中小微企业、监狱企业、残疾人福利性单位，对所投产品制造商符合小型和微型企业、残疾人福利性单位、监狱企业条件的给予10%的扣除价格，用扣除后的价格参与评审。</w:t>
      </w:r>
      <w:r>
        <w:rPr>
          <w:rFonts w:hint="eastAsia" w:ascii="宋体" w:hAnsi="宋体" w:eastAsia="宋体" w:cs="宋体"/>
          <w:color w:val="000000"/>
          <w:sz w:val="24"/>
          <w:szCs w:val="24"/>
          <w:u w:val="single"/>
        </w:rPr>
      </w:r>
      <w:r/>
    </w:p>
    <w:p>
      <w:pPr>
        <w:pStyle w:val="717"/>
        <w:numPr>
          <w:ilvl w:val="0"/>
          <w:numId w:val="5"/>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717"/>
        <w:numPr>
          <w:ilvl w:val="0"/>
          <w:numId w:val="0"/>
        </w:numPr>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rPr>
      </w:r>
      <w:r/>
    </w:p>
    <w:p>
      <w:pPr>
        <w:pStyle w:val="719"/>
        <w:ind w:firstLine="480"/>
        <w:keepNext w:val="0"/>
        <w:spacing w:before="0" w:after="0" w:line="480" w:lineRule="auto"/>
        <w:tabs>
          <w:tab w:val="left" w:pos="420" w:leader="none"/>
          <w:tab w:val="left" w:pos="560" w:leader="none"/>
        </w:tabs>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2.拒绝下述供应商参加本次采购活动：</w:t>
      </w:r>
      <w:r>
        <w:rPr>
          <w:rFonts w:hint="eastAsia" w:ascii="宋体" w:hAnsi="宋体" w:eastAsia="宋体" w:cs="宋体"/>
          <w:b w:val="0"/>
          <w:bCs/>
          <w:color w:val="000000"/>
          <w:sz w:val="24"/>
          <w:szCs w:val="24"/>
        </w:rPr>
      </w:r>
      <w:r/>
    </w:p>
    <w:p>
      <w:pPr>
        <w:pStyle w:val="719"/>
        <w:ind w:firstLine="480"/>
        <w:keepNext w:val="0"/>
        <w:spacing w:before="0" w:after="0" w:line="480" w:lineRule="auto"/>
        <w:tabs>
          <w:tab w:val="left" w:pos="420" w:leader="none"/>
          <w:tab w:val="left" w:pos="560"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2.1供应商单位负责人为同一人或者存在直接控股、管理关系的不同供应商，不得参加同一合同项下的政府采购活动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719"/>
        <w:ind w:firstLine="480"/>
        <w:keepNext w:val="0"/>
        <w:spacing w:before="0" w:after="0" w:line="480" w:lineRule="auto"/>
        <w:tabs>
          <w:tab w:val="left" w:pos="420" w:leader="none"/>
          <w:tab w:val="left" w:pos="560" w:leader="none"/>
        </w:tabs>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eastAsia="zh-CN"/>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三、获取采购文件</w:t>
      </w:r>
      <w:bookmarkEnd w:id="12"/>
      <w:r/>
      <w:bookmarkEnd w:id="13"/>
      <w:r/>
      <w:bookmarkEnd w:id="14"/>
      <w:r/>
      <w:bookmarkEnd w:id="15"/>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lang w:eastAsia="zh-CN"/>
        </w:rPr>
      </w:pPr>
      <w:r/>
      <w:bookmarkStart w:id="16" w:name="_Toc35393801"/>
      <w:r/>
      <w:bookmarkStart w:id="17" w:name="_Toc35393632"/>
      <w:r/>
      <w:bookmarkStart w:id="18" w:name="_Toc28359015"/>
      <w:r/>
      <w:bookmarkStart w:id="19" w:name="_Toc28359092"/>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eastAsia="zh-CN"/>
        </w:rPr>
        <w:t xml:space="preserve">：自磋商文件公告发布之日起5个工作日</w:t>
      </w:r>
      <w:r>
        <w:rPr>
          <w:rFonts w:hint="eastAsia" w:ascii="宋体" w:hAnsi="宋体" w:eastAsia="宋体" w:cs="宋体"/>
          <w:color w:val="000000"/>
          <w:sz w:val="24"/>
          <w:szCs w:val="24"/>
          <w:lang w:eastAsia="zh-CN"/>
        </w:rPr>
      </w:r>
      <w:r/>
    </w:p>
    <w:p>
      <w:pPr>
        <w:pStyle w:val="717"/>
        <w:ind w:firstLine="48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地点：“苏采云”政府采购一体化平台  </w:t>
      </w:r>
      <w:r>
        <w:rPr>
          <w:rFonts w:hint="eastAsia" w:ascii="宋体" w:hAnsi="宋体" w:eastAsia="宋体" w:cs="宋体"/>
          <w:color w:val="000000"/>
          <w:sz w:val="24"/>
          <w:szCs w:val="24"/>
          <w:u w:val="single"/>
        </w:rPr>
      </w:r>
      <w:r/>
    </w:p>
    <w:p>
      <w:pPr>
        <w:pStyle w:val="717"/>
        <w:ind w:firstLine="480"/>
        <w:spacing w:line="48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方式：投标人完成注册并办理CA证书后登录“苏采云”政府采购一体化平台，选择本项目点击“我要参与”并下载本项目</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文件 </w:t>
      </w:r>
      <w:r>
        <w:rPr>
          <w:rFonts w:hint="eastAsia" w:ascii="宋体" w:hAnsi="宋体" w:eastAsia="宋体" w:cs="宋体"/>
          <w:color w:val="000000"/>
          <w:sz w:val="24"/>
          <w:szCs w:val="24"/>
          <w:u w:val="single"/>
        </w:rPr>
      </w:r>
      <w:r/>
    </w:p>
    <w:p>
      <w:pPr>
        <w:pStyle w:val="717"/>
        <w:ind w:firstLine="480"/>
        <w:spacing w:line="48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售价：</w:t>
      </w:r>
      <w:r>
        <w:rPr>
          <w:rFonts w:hint="eastAsia" w:ascii="宋体" w:hAnsi="宋体" w:eastAsia="宋体" w:cs="宋体"/>
          <w:color w:val="000000"/>
          <w:sz w:val="24"/>
          <w:szCs w:val="24"/>
          <w:lang w:val="en-US" w:eastAsia="zh-CN"/>
        </w:rPr>
        <w:t xml:space="preserve">0.00元</w:t>
      </w:r>
      <w:r>
        <w:rPr>
          <w:rFonts w:ascii="宋体" w:hAnsi="宋体" w:eastAsia="宋体" w:cs="宋体"/>
          <w:color w:val="000000"/>
          <w:sz w:val="24"/>
          <w:szCs w:val="24"/>
          <w:lang w:val="en-US" w:eastAsia="zh-CN"/>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四、响应文件提交</w:t>
      </w:r>
      <w:bookmarkEnd w:id="16"/>
      <w:r/>
      <w:bookmarkEnd w:id="17"/>
      <w:r/>
      <w:bookmarkEnd w:id="18"/>
      <w:r/>
      <w:bookmarkEnd w:id="19"/>
      <w:r>
        <w:rPr>
          <w:rFonts w:hint="eastAsia" w:ascii="宋体" w:hAnsi="宋体" w:eastAsia="宋体" w:cs="宋体"/>
          <w:color w:val="000000"/>
          <w:sz w:val="24"/>
          <w:szCs w:val="24"/>
        </w:rPr>
      </w:r>
      <w:r/>
    </w:p>
    <w:p>
      <w:pPr>
        <w:pStyle w:val="742"/>
        <w:ind w:firstLine="480"/>
        <w:spacing w:line="480" w:lineRule="auto"/>
        <w:rPr>
          <w:rFonts w:hint="eastAsia" w:ascii="宋体" w:hAnsi="宋体" w:eastAsia="宋体" w:cs="宋体"/>
          <w:color w:val="000000"/>
          <w:sz w:val="24"/>
          <w:szCs w:val="24"/>
        </w:rPr>
      </w:pPr>
      <w:r/>
      <w:bookmarkStart w:id="20" w:name="_Toc28359016"/>
      <w:r/>
      <w:bookmarkStart w:id="21" w:name="_Toc35393633"/>
      <w:r/>
      <w:bookmarkStart w:id="22" w:name="_Toc35393802"/>
      <w:r/>
      <w:bookmarkStart w:id="23" w:name="_Toc28359093"/>
      <w:r>
        <w:rPr>
          <w:rFonts w:hint="eastAsia" w:ascii="宋体" w:hAnsi="宋体" w:eastAsia="宋体" w:cs="宋体"/>
          <w:bCs/>
          <w:color w:val="000000"/>
          <w:sz w:val="24"/>
          <w:szCs w:val="24"/>
        </w:rPr>
        <w:t xml:space="preserve">截止时间：202</w:t>
      </w:r>
      <w:r>
        <w:rPr>
          <w:rFonts w:hint="eastAsia"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年</w:t>
      </w:r>
      <w:r>
        <w:rPr>
          <w:rFonts w:hint="eastAsia"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rPr>
        <w:t xml:space="preserve">8日</w:t>
      </w:r>
      <w:r>
        <w:rPr>
          <w:rFonts w:hint="eastAsia"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r>
      <w:r/>
    </w:p>
    <w:p>
      <w:pPr>
        <w:pStyle w:val="837"/>
        <w:ind w:firstLine="42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地点：“苏采云”政府采购一体化平台 </w:t>
      </w:r>
      <w:r>
        <w:rPr>
          <w:rFonts w:hint="eastAsia" w:ascii="宋体" w:hAnsi="宋体" w:eastAsia="宋体" w:cs="宋体"/>
          <w:color w:val="000000"/>
          <w:sz w:val="24"/>
          <w:szCs w:val="24"/>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五、开启</w:t>
      </w:r>
      <w:bookmarkEnd w:id="20"/>
      <w:r/>
      <w:bookmarkEnd w:id="21"/>
      <w:r/>
      <w:bookmarkEnd w:id="22"/>
      <w:r/>
      <w:bookmarkEnd w:id="23"/>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时间：2025年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rPr>
        <w:t xml:space="preserve">8日14：30</w:t>
      </w:r>
      <w:r>
        <w:rPr>
          <w:rFonts w:hint="eastAsia" w:ascii="宋体" w:hAnsi="宋体" w:eastAsia="宋体" w:cs="宋体"/>
          <w:bCs/>
          <w:color w:val="000000"/>
          <w:sz w:val="24"/>
          <w:szCs w:val="24"/>
        </w:rPr>
      </w:r>
      <w:r/>
    </w:p>
    <w:p>
      <w:pPr>
        <w:pStyle w:val="717"/>
        <w:ind w:firstLine="480"/>
        <w:spacing w:line="480" w:lineRule="auto"/>
        <w:rPr>
          <w:rFonts w:hint="eastAsia" w:ascii="宋体" w:hAnsi="宋体" w:eastAsia="宋体" w:cs="宋体"/>
          <w:bCs/>
          <w:color w:val="000000"/>
          <w:sz w:val="24"/>
          <w:szCs w:val="24"/>
          <w:u w:val="single"/>
          <w:lang w:val="en-US" w:eastAsia="zh-CN"/>
        </w:rPr>
      </w:pPr>
      <w:r>
        <w:rPr>
          <w:rFonts w:hint="eastAsia" w:ascii="宋体" w:hAnsi="宋体" w:eastAsia="宋体" w:cs="宋体"/>
          <w:color w:val="000000"/>
          <w:sz w:val="24"/>
          <w:szCs w:val="24"/>
        </w:rPr>
        <w:t xml:space="preserve">地点：“苏采云”政府采购一体化平台</w:t>
      </w:r>
      <w:r>
        <w:rPr>
          <w:rFonts w:hint="eastAsia" w:ascii="宋体" w:hAnsi="宋体" w:eastAsia="宋体" w:cs="宋体"/>
          <w:bCs/>
          <w:color w:val="000000"/>
          <w:sz w:val="24"/>
          <w:szCs w:val="24"/>
          <w:u w:val="single"/>
          <w:lang w:val="en-US" w:eastAsia="zh-CN"/>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bookmarkStart w:id="24" w:name="_Toc35393634"/>
      <w:r/>
      <w:bookmarkStart w:id="25" w:name="_Toc35393803"/>
      <w:r/>
      <w:bookmarkStart w:id="26" w:name="_Toc28359017"/>
      <w:r/>
      <w:bookmarkStart w:id="27" w:name="_Toc28359094"/>
      <w:r>
        <w:rPr>
          <w:rFonts w:hint="eastAsia" w:ascii="宋体" w:hAnsi="宋体" w:eastAsia="宋体" w:cs="宋体"/>
          <w:color w:val="000000"/>
          <w:sz w:val="24"/>
          <w:szCs w:val="24"/>
        </w:rPr>
        <w:t xml:space="preserve">六、公告期限</w:t>
      </w:r>
      <w:bookmarkEnd w:id="24"/>
      <w:r/>
      <w:bookmarkEnd w:id="25"/>
      <w:r/>
      <w:bookmarkEnd w:id="26"/>
      <w:r/>
      <w:bookmarkEnd w:id="27"/>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719"/>
        <w:numPr>
          <w:ilvl w:val="0"/>
          <w:numId w:val="6"/>
        </w:numPr>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rPr>
      </w:pPr>
      <w:r/>
      <w:bookmarkStart w:id="28" w:name="_Toc35393804"/>
      <w:r/>
      <w:bookmarkStart w:id="29" w:name="_Toc35393635"/>
      <w:r>
        <w:rPr>
          <w:rFonts w:hint="eastAsia" w:ascii="宋体" w:hAnsi="宋体" w:eastAsia="宋体" w:cs="宋体"/>
          <w:color w:val="000000"/>
          <w:sz w:val="24"/>
          <w:szCs w:val="24"/>
        </w:rPr>
        <w:t xml:space="preserve">其他补充</w:t>
      </w:r>
      <w:bookmarkEnd w:id="28"/>
      <w:r/>
      <w:bookmarkEnd w:id="29"/>
      <w:r>
        <w:rPr>
          <w:rFonts w:hint="eastAsia" w:ascii="宋体" w:hAnsi="宋体" w:eastAsia="宋体" w:cs="宋体"/>
          <w:color w:val="000000"/>
          <w:sz w:val="24"/>
          <w:szCs w:val="24"/>
        </w:rPr>
        <w:t xml:space="preserve">事宜</w:t>
      </w:r>
      <w:r>
        <w:rPr>
          <w:rFonts w:hint="eastAsia" w:ascii="宋体" w:hAnsi="宋体" w:eastAsia="宋体" w:cs="宋体"/>
          <w:color w:val="000000"/>
          <w:sz w:val="24"/>
          <w:szCs w:val="24"/>
        </w:rPr>
      </w:r>
      <w:r/>
    </w:p>
    <w:p>
      <w:pPr>
        <w:pStyle w:val="719"/>
        <w:ind w:firstLine="480"/>
        <w:keepNext w:val="0"/>
        <w:spacing w:before="0" w:after="0" w:line="480" w:lineRule="auto"/>
        <w:tabs>
          <w:tab w:val="left" w:pos="420" w:leader="none"/>
          <w:tab w:val="left" w:pos="560" w:leader="none"/>
        </w:tabs>
        <w:rPr>
          <w:rFonts w:hint="eastAsia" w:ascii="宋体" w:hAnsi="宋体" w:eastAsia="宋体" w:cs="宋体"/>
          <w:b w:val="0"/>
          <w:bCs/>
          <w:color w:val="000000"/>
          <w:sz w:val="24"/>
          <w:szCs w:val="24"/>
        </w:rPr>
      </w:pPr>
      <w:r/>
      <w:bookmarkStart w:id="30" w:name="_Toc35393636"/>
      <w:r/>
      <w:bookmarkStart w:id="31" w:name="_Toc28359018"/>
      <w:r/>
      <w:bookmarkStart w:id="32" w:name="_Toc35393805"/>
      <w:r/>
      <w:bookmarkStart w:id="33" w:name="_Toc28359095"/>
      <w:r>
        <w:rPr>
          <w:rFonts w:hint="eastAsia" w:ascii="宋体" w:hAnsi="宋体" w:eastAsia="宋体" w:cs="宋体"/>
          <w:b w:val="0"/>
          <w:bCs/>
          <w:color w:val="000000"/>
          <w:sz w:val="24"/>
          <w:szCs w:val="24"/>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rPr>
          <w:rFonts w:hint="eastAsia" w:ascii="宋体" w:hAnsi="宋体" w:eastAsia="宋体" w:cs="宋体"/>
          <w:b w:val="0"/>
          <w:bCs/>
          <w:color w:val="000000"/>
          <w:sz w:val="24"/>
          <w:szCs w:val="24"/>
        </w:rPr>
      </w:r>
      <w:r/>
    </w:p>
    <w:p>
      <w:pPr>
        <w:pStyle w:val="719"/>
        <w:ind w:firstLine="482"/>
        <w:keepNext w:val="0"/>
        <w:spacing w:before="0" w:after="0" w:line="480" w:lineRule="auto"/>
        <w:tabs>
          <w:tab w:val="left" w:pos="420" w:leader="none"/>
          <w:tab w:val="left" w:pos="5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八、凡对本次采购提出询问，请按以下方式联系</w:t>
      </w:r>
      <w:bookmarkEnd w:id="30"/>
      <w:r/>
      <w:bookmarkEnd w:id="31"/>
      <w:r/>
      <w:bookmarkEnd w:id="32"/>
      <w:r/>
      <w:bookmarkEnd w:id="33"/>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7"/>
        <w:ind w:firstLine="480"/>
        <w:jc w:val="left"/>
        <w:spacing w:line="48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717"/>
        <w:contextualSpacing/>
        <w:ind w:firstLine="480"/>
        <w:jc w:val="left"/>
        <w:spacing w:line="480" w:lineRule="auto"/>
        <w:shd w:val="clear" w:color="auto" w:fill="ffffff"/>
        <w:widowControl/>
        <w:rPr>
          <w:rFonts w:hint="eastAsia" w:ascii="宋体" w:hAnsi="宋体" w:eastAsia="宋体" w:cs="宋体"/>
          <w:color w:val="000000"/>
          <w:sz w:val="24"/>
          <w:szCs w:val="24"/>
          <w:lang w:eastAsia="zh-CN"/>
        </w:rPr>
      </w:pPr>
      <w:r/>
      <w:bookmarkStart w:id="34" w:name="_Toc28359086"/>
      <w:r/>
      <w:bookmarkStart w:id="35" w:name="_Toc28359009"/>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泰州市产品质量监督检验院</w:t>
      </w:r>
      <w:r>
        <w:rPr>
          <w:rFonts w:hint="eastAsia" w:ascii="宋体" w:hAnsi="宋体" w:eastAsia="宋体" w:cs="宋体"/>
          <w:color w:val="000000"/>
          <w:sz w:val="24"/>
          <w:szCs w:val="24"/>
          <w:lang w:eastAsia="zh-CN"/>
        </w:rPr>
      </w:r>
      <w:r/>
    </w:p>
    <w:p>
      <w:pPr>
        <w:pStyle w:val="717"/>
        <w:contextualSpacing/>
        <w:ind w:firstLine="480"/>
        <w:jc w:val="left"/>
        <w:spacing w:line="480" w:lineRule="auto"/>
        <w:shd w:val="clear" w:color="auto" w:fill="ffffff"/>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地址：泰州市天虹路9号</w:t>
      </w:r>
      <w:r>
        <w:rPr>
          <w:rFonts w:ascii="宋体" w:hAnsi="宋体" w:eastAsia="宋体" w:cs="宋体"/>
          <w:color w:val="000000"/>
          <w:sz w:val="24"/>
          <w:szCs w:val="24"/>
          <w:lang w:val="en-US" w:eastAsia="zh-CN"/>
        </w:rPr>
      </w:r>
      <w:r/>
    </w:p>
    <w:p>
      <w:pPr>
        <w:pStyle w:val="717"/>
        <w:contextualSpacing/>
        <w:ind w:firstLine="480"/>
        <w:jc w:val="left"/>
        <w:spacing w:line="48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联系人：陆先生</w:t>
      </w:r>
      <w:r>
        <w:rPr>
          <w:rFonts w:hint="eastAsia" w:ascii="宋体" w:hAnsi="宋体" w:eastAsia="宋体" w:cs="宋体"/>
          <w:color w:val="000000"/>
          <w:sz w:val="24"/>
          <w:szCs w:val="24"/>
          <w:highlight w:val="none"/>
          <w:lang w:val="en-US" w:eastAsia="zh-CN"/>
        </w:rPr>
      </w:r>
      <w:r/>
    </w:p>
    <w:p>
      <w:pPr>
        <w:pStyle w:val="717"/>
        <w:contextualSpacing/>
        <w:ind w:firstLine="480"/>
        <w:jc w:val="left"/>
        <w:spacing w:line="48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0523-86999978</w:t>
      </w:r>
      <w:r>
        <w:rPr>
          <w:rFonts w:ascii="宋体" w:hAnsi="宋体" w:eastAsia="宋体" w:cs="宋体"/>
          <w:color w:val="000000"/>
          <w:sz w:val="24"/>
          <w:szCs w:val="24"/>
          <w:highlight w:val="none"/>
          <w:lang w:val="en-US" w:eastAsia="zh-CN"/>
        </w:rPr>
      </w:r>
      <w:r/>
    </w:p>
    <w:p>
      <w:pPr>
        <w:pStyle w:val="717"/>
        <w:contextualSpacing/>
        <w:ind w:firstLine="480"/>
        <w:jc w:val="left"/>
        <w:spacing w:line="48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34"/>
      <w:r/>
      <w:bookmarkEnd w:id="35"/>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名称：江苏经纬会计师事务所有限公司　　　　　　　　　　</w:t>
      </w:r>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地址：泰州市人民东路37号　　　　　　　　　　</w:t>
      </w:r>
      <w:r>
        <w:rPr>
          <w:rFonts w:hint="eastAsia" w:ascii="宋体" w:hAnsi="宋体" w:eastAsia="宋体" w:cs="宋体"/>
          <w:color w:val="000000"/>
          <w:sz w:val="24"/>
          <w:szCs w:val="24"/>
        </w:rPr>
      </w:r>
      <w:r/>
    </w:p>
    <w:p>
      <w:pPr>
        <w:pStyle w:val="717"/>
        <w:ind w:firstLine="480"/>
        <w:spacing w:line="48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联系人：刘先生</w:t>
      </w:r>
      <w:r>
        <w:rPr>
          <w:rFonts w:ascii="宋体" w:hAnsi="宋体" w:eastAsia="宋体" w:cs="宋体"/>
          <w:color w:val="000000"/>
          <w:sz w:val="24"/>
          <w:szCs w:val="24"/>
          <w:lang w:val="en-US" w:eastAsia="zh-CN"/>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lang w:val="en-US" w:eastAsia="zh-CN"/>
        </w:rPr>
        <w:t xml:space="preserve">电话</w:t>
      </w:r>
      <w:r>
        <w:rPr>
          <w:rFonts w:hint="eastAsia" w:ascii="宋体" w:hAnsi="宋体" w:eastAsia="宋体" w:cs="宋体"/>
          <w:color w:val="000000"/>
          <w:sz w:val="24"/>
          <w:szCs w:val="24"/>
        </w:rPr>
        <w:t xml:space="preserve">：</w:t>
      </w:r>
      <w:bookmarkStart w:id="36" w:name="_Toc28359010"/>
      <w:r/>
      <w:bookmarkStart w:id="37" w:name="_Toc28359087"/>
      <w:r>
        <w:rPr>
          <w:rFonts w:hint="eastAsia" w:ascii="宋体" w:hAnsi="宋体" w:eastAsia="宋体" w:cs="宋体"/>
          <w:color w:val="000000"/>
          <w:spacing w:val="15"/>
          <w:sz w:val="24"/>
          <w:szCs w:val="24"/>
        </w:rPr>
        <w:t xml:space="preserve">0523-86213810，邮箱jsjwzbdl@163.com</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bookmarkEnd w:id="36"/>
      <w:r/>
      <w:bookmarkEnd w:id="37"/>
      <w:r>
        <w:rPr>
          <w:rFonts w:hint="eastAsia" w:ascii="宋体" w:hAnsi="宋体" w:eastAsia="宋体" w:cs="宋体"/>
          <w:color w:val="000000"/>
          <w:sz w:val="24"/>
          <w:szCs w:val="24"/>
        </w:rPr>
      </w:r>
      <w:r/>
    </w:p>
    <w:p>
      <w:pPr>
        <w:pStyle w:val="742"/>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项目联系人：刘先生</w:t>
      </w:r>
      <w:r>
        <w:rPr>
          <w:rFonts w:hint="eastAsia" w:ascii="宋体" w:hAnsi="宋体" w:eastAsia="宋体" w:cs="宋体"/>
          <w:color w:val="000000"/>
          <w:sz w:val="24"/>
          <w:szCs w:val="24"/>
        </w:rPr>
      </w:r>
      <w:r/>
    </w:p>
    <w:p>
      <w:pPr>
        <w:pStyle w:val="717"/>
        <w:ind w:firstLine="48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电话：0523-86213810</w:t>
      </w:r>
      <w:r>
        <w:rPr>
          <w:rFonts w:hint="eastAsia" w:ascii="宋体" w:hAnsi="宋体" w:eastAsia="宋体" w:cs="宋体"/>
          <w:color w:val="000000"/>
          <w:sz w:val="24"/>
          <w:szCs w:val="24"/>
        </w:rPr>
      </w:r>
      <w:r/>
    </w:p>
    <w:p>
      <w:pPr>
        <w:pStyle w:val="717"/>
        <w:jc w:val="center"/>
        <w:rPr>
          <w:rFonts w:hint="eastAsia" w:ascii="宋体" w:hAnsi="宋体" w:cs="宋体"/>
          <w:b/>
          <w:color w:val="000000"/>
          <w:sz w:val="28"/>
          <w:szCs w:val="28"/>
        </w:rPr>
      </w:pPr>
      <w:r>
        <w:rPr>
          <w:rFonts w:hint="eastAsia" w:ascii="宋体" w:hAnsi="宋体" w:cs="宋体"/>
          <w:b/>
          <w:color w:val="000000"/>
          <w:sz w:val="28"/>
          <w:szCs w:val="28"/>
        </w:rPr>
      </w:r>
      <w:r/>
    </w:p>
    <w:p>
      <w:pPr>
        <w:pStyle w:val="717"/>
        <w:jc w:val="both"/>
        <w:rPr>
          <w:rFonts w:hint="eastAsia" w:ascii="宋体" w:hAnsi="宋体" w:cs="宋体"/>
          <w:b/>
          <w:color w:val="000000"/>
          <w:sz w:val="28"/>
          <w:szCs w:val="28"/>
        </w:rPr>
      </w:pPr>
      <w:r>
        <w:rPr>
          <w:rFonts w:hint="eastAsia" w:ascii="宋体" w:hAnsi="宋体" w:cs="宋体"/>
          <w:b/>
          <w:color w:val="000000"/>
          <w:sz w:val="28"/>
          <w:szCs w:val="28"/>
        </w:rPr>
      </w:r>
      <w:r/>
    </w:p>
    <w:p>
      <w:pPr>
        <w:pStyle w:val="718"/>
        <w:jc w:val="center"/>
        <w:tabs>
          <w:tab w:val="left" w:pos="420" w:leader="none"/>
        </w:tabs>
        <w:rPr>
          <w:rFonts w:hint="eastAsia"/>
          <w:color w:val="000000"/>
        </w:rPr>
      </w:pPr>
      <w:r/>
      <w:bookmarkStart w:id="38" w:name="_Toc24929"/>
      <w:r>
        <w:rPr>
          <w:rFonts w:hint="eastAsia"/>
          <w:color w:val="000000"/>
        </w:rPr>
        <w:t xml:space="preserve">第二章</w:t>
      </w:r>
      <w:r>
        <w:rPr>
          <w:rFonts w:hint="eastAsia"/>
          <w:color w:val="000000"/>
          <w:lang w:val="en-US" w:eastAsia="zh-CN"/>
        </w:rPr>
        <w:t xml:space="preserve">  </w:t>
      </w:r>
      <w:r>
        <w:rPr>
          <w:rFonts w:hint="eastAsia"/>
          <w:color w:val="000000"/>
        </w:rPr>
        <w:t xml:space="preserve">参加磋商供应商须知</w:t>
      </w:r>
      <w:bookmarkEnd w:id="38"/>
      <w:r>
        <w:rPr>
          <w:rFonts w:hint="eastAsia"/>
          <w:color w:val="000000"/>
        </w:rPr>
      </w:r>
      <w:r/>
    </w:p>
    <w:p>
      <w:pPr>
        <w:pStyle w:val="717"/>
        <w:ind w:firstLine="480"/>
        <w:jc w:val="center"/>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（参加竞争性磋商的供应商以下简称“供应商”）</w:t>
      </w:r>
      <w:r>
        <w:rPr>
          <w:rFonts w:hint="eastAsia" w:ascii="宋体" w:hAnsi="宋体" w:eastAsia="宋体" w:cs="宋体"/>
          <w:color w:val="000000"/>
          <w:sz w:val="24"/>
          <w:szCs w:val="24"/>
          <w:highlight w:val="none"/>
        </w:rPr>
      </w:r>
      <w:r/>
    </w:p>
    <w:p>
      <w:pPr>
        <w:pStyle w:val="717"/>
        <w:numPr>
          <w:ilvl w:val="0"/>
          <w:numId w:val="0"/>
        </w:numPr>
        <w:ind w:firstLine="482"/>
        <w:spacing w:line="480" w:lineRule="auto"/>
        <w:tabs>
          <w:tab w:val="left" w:pos="900" w:leader="none"/>
        </w:tabs>
        <w:rPr>
          <w:rFonts w:hint="eastAsia" w:ascii="宋体" w:hAnsi="宋体" w:eastAsia="宋体" w:cs="宋体"/>
          <w:b/>
          <w:color w:val="000000"/>
          <w:sz w:val="24"/>
          <w:szCs w:val="24"/>
          <w:highlight w:val="none"/>
        </w:rPr>
      </w:pPr>
      <w:r/>
      <w:bookmarkEnd w:id="1"/>
      <w:r/>
      <w:bookmarkEnd w:id="2"/>
      <w:r/>
      <w:bookmarkEnd w:id="3"/>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highlight w:val="none"/>
        </w:rPr>
        <w:t xml:space="preserve">总则</w:t>
      </w:r>
      <w:r>
        <w:rPr>
          <w:rFonts w:hint="eastAsia" w:ascii="宋体" w:hAnsi="宋体" w:eastAsia="宋体" w:cs="宋体"/>
          <w:b/>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适用范围</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本竞争性磋商文件仅适用于竞争性磋商公告中所叙述项目</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合格的磋商供应商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3.1满足本磋商文件“竞争性磋商公告”中申请人的资格要求规定。</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3.2满足本磋商文件其他实质性要求和条件规定。</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参加磋商费用</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4.1参加磋商供应商应自行承担所有与参加磋商有关的费用。不论最终的成交结果如何，采购人或代理机构在任何情况下均无义务和责任承担这些费用。</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4.2</w:t>
      </w:r>
      <w:r>
        <w:rPr>
          <w:rFonts w:hint="eastAsia" w:ascii="宋体" w:hAnsi="宋体" w:eastAsia="宋体" w:cs="宋体"/>
          <w:b/>
          <w:bCs/>
          <w:color w:val="000000"/>
          <w:sz w:val="24"/>
          <w:szCs w:val="24"/>
          <w:highlight w:val="none"/>
          <w:lang w:val="en-US" w:eastAsia="zh-CN"/>
        </w:rPr>
        <w:t xml:space="preserve">本项目按照《关于印发《江苏省政府采购代理服务收费指导意见》的通知》（苏政采协〔2024〕20号）收取代理费用，由成交供应商承担。</w:t>
      </w:r>
      <w:r>
        <w:rPr>
          <w:rFonts w:ascii="宋体" w:hAnsi="宋体" w:eastAsia="宋体" w:cs="宋体"/>
          <w:b/>
          <w:bCs/>
          <w:color w:val="000000"/>
          <w:sz w:val="24"/>
          <w:szCs w:val="24"/>
          <w:highlight w:val="none"/>
          <w:lang w:val="en-US" w:eastAsia="zh-CN"/>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收款账户：江苏经纬会计师事务所有限公司</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开户行：工商银行泰州分行营业部；账号：1115020109000156263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717"/>
        <w:ind w:firstLine="480"/>
        <w:spacing w:line="48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磋商文件的约束力</w:t>
      </w:r>
      <w:r>
        <w:rPr>
          <w:rFonts w:hint="eastAsia" w:ascii="宋体" w:hAnsi="宋体" w:eastAsia="宋体" w:cs="宋体"/>
          <w:b w:val="0"/>
          <w:bCs w:val="0"/>
          <w:color w:val="000000"/>
          <w:sz w:val="24"/>
          <w:szCs w:val="24"/>
          <w:highlight w:val="none"/>
        </w:rPr>
      </w:r>
      <w:r/>
    </w:p>
    <w:p>
      <w:pPr>
        <w:pStyle w:val="717"/>
        <w:ind w:firstLine="480"/>
        <w:spacing w:line="480" w:lineRule="auto"/>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供应商一旦获取了本磋商文件并决定参加磋商，即被认为接受了本磋商文件的规定和约束，并且视为自竞争性磋商公告期限届满之日起已经知道或应当知道自身权益是否受到了损害。</w:t>
      </w:r>
      <w:bookmarkStart w:id="39" w:name="_Toc20823283"/>
      <w:r/>
      <w:bookmarkStart w:id="40" w:name="_Toc462564070"/>
      <w:r/>
      <w:bookmarkStart w:id="41" w:name="_Toc16938527"/>
      <w:r/>
      <w:bookmarkStart w:id="42" w:name="_Toc513029211"/>
      <w:r>
        <w:rPr>
          <w:rFonts w:hint="eastAsia" w:ascii="宋体" w:hAnsi="宋体" w:eastAsia="宋体" w:cs="宋体"/>
          <w:b w:val="0"/>
          <w:bCs w:val="0"/>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磋商文件的澄清</w:t>
      </w:r>
      <w:bookmarkEnd w:id="39"/>
      <w:r/>
      <w:bookmarkEnd w:id="40"/>
      <w:r/>
      <w:bookmarkEnd w:id="41"/>
      <w:r/>
      <w:bookmarkEnd w:id="42"/>
      <w:r>
        <w:rPr>
          <w:rFonts w:hint="eastAsia" w:ascii="宋体" w:hAnsi="宋体" w:eastAsia="宋体" w:cs="宋体"/>
          <w:color w:val="000000"/>
          <w:sz w:val="24"/>
          <w:szCs w:val="24"/>
          <w:highlight w:val="none"/>
        </w:rPr>
        <w:t xml:space="preserve">及修改</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任何要求对磋商文件进行澄清的供应商，均应在法律法规规定的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bookmarkStart w:id="43" w:name="_Toc513029213"/>
      <w:r/>
      <w:bookmarkStart w:id="44" w:name="_Toc61149553"/>
      <w:r/>
      <w:bookmarkStart w:id="45" w:name="_Toc14577351"/>
      <w:r/>
      <w:bookmarkStart w:id="46" w:name="_Toc462564072"/>
      <w:r>
        <w:rPr>
          <w:rFonts w:hint="eastAsia" w:ascii="宋体" w:hAnsi="宋体" w:eastAsia="宋体" w:cs="宋体"/>
          <w:b/>
          <w:color w:val="000000"/>
          <w:sz w:val="24"/>
          <w:szCs w:val="24"/>
          <w:highlight w:val="none"/>
        </w:rPr>
      </w:r>
      <w:r/>
    </w:p>
    <w:p>
      <w:pPr>
        <w:pStyle w:val="717"/>
        <w:ind w:firstLine="482"/>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二、磋商响应文件的编制</w:t>
      </w:r>
      <w:bookmarkEnd w:id="43"/>
      <w:r/>
      <w:bookmarkEnd w:id="44"/>
      <w:r/>
      <w:bookmarkEnd w:id="45"/>
      <w:r/>
      <w:bookmarkEnd w:id="46"/>
      <w:r/>
      <w:bookmarkStart w:id="47" w:name="_Toc513029223"/>
      <w:r/>
      <w:bookmarkStart w:id="48" w:name="_Toc14577361"/>
      <w:r/>
      <w:bookmarkStart w:id="49" w:name="_Toc61149561"/>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cs="宋体"/>
          <w:b/>
          <w:bCs/>
          <w:i/>
          <w:iCs/>
          <w:color w:val="000000"/>
          <w:sz w:val="24"/>
          <w:szCs w:val="24"/>
          <w:highlight w:val="none"/>
          <w:lang w:val="zh-CN"/>
        </w:rPr>
      </w:pPr>
      <w:r/>
      <w:bookmarkEnd w:id="47"/>
      <w:r/>
      <w:bookmarkEnd w:id="48"/>
      <w:r/>
      <w:bookmarkEnd w:id="49"/>
      <w:r/>
      <w:bookmarkStart w:id="50" w:name="_Hlt26954834"/>
      <w:r/>
      <w:bookmarkEnd w:id="50"/>
      <w:r/>
      <w:bookmarkStart w:id="51" w:name="_Toc462564074"/>
      <w:r/>
      <w:bookmarkStart w:id="52" w:name="_Toc14577353"/>
      <w:r/>
      <w:bookmarkStart w:id="53" w:name="_Toc61149555"/>
      <w:r/>
      <w:bookmarkStart w:id="54" w:name="_Toc513029215"/>
      <w:r/>
      <w:bookmarkStart w:id="55" w:name="_Toc61149554"/>
      <w:r/>
      <w:bookmarkStart w:id="56" w:name="_Toc14577352"/>
      <w:r/>
      <w:bookmarkStart w:id="57" w:name="_Toc462564073"/>
      <w:r/>
      <w:bookmarkStart w:id="58" w:name="_Toc513029214"/>
      <w:r>
        <w:rPr>
          <w:rFonts w:hint="eastAsia" w:ascii="宋体" w:hAnsi="宋体" w:eastAsia="宋体" w:cs="宋体"/>
          <w:i/>
          <w:iCs/>
          <w:color w:val="000000"/>
          <w:sz w:val="24"/>
          <w:szCs w:val="24"/>
          <w:highlight w:val="none"/>
          <w:lang w:val="en-US" w:eastAsia="zh-CN"/>
        </w:rPr>
        <w:t xml:space="preserve">1.</w:t>
      </w:r>
      <w:r>
        <w:rPr>
          <w:rFonts w:hint="eastAsia" w:ascii="宋体" w:hAnsi="宋体" w:eastAsia="宋体" w:cs="宋体"/>
          <w:b/>
          <w:bCs/>
          <w:i/>
          <w:iCs/>
          <w:color w:val="000000"/>
          <w:sz w:val="24"/>
          <w:szCs w:val="24"/>
          <w:highlight w:val="none"/>
          <w:lang w:val="en-US" w:eastAsia="zh-CN"/>
        </w:rPr>
        <w:t xml:space="preserve">响应</w:t>
      </w:r>
      <w:r>
        <w:rPr>
          <w:rFonts w:hint="eastAsia" w:ascii="宋体" w:hAnsi="宋体" w:cs="宋体"/>
          <w:b/>
          <w:bCs/>
          <w:i/>
          <w:iCs/>
          <w:color w:val="000000"/>
          <w:sz w:val="24"/>
          <w:szCs w:val="24"/>
          <w:highlight w:val="none"/>
          <w:lang w:val="zh-CN"/>
        </w:rPr>
        <w:t xml:space="preserve">文件的制作要求</w:t>
      </w:r>
      <w:r>
        <w:rPr>
          <w:rFonts w:hint="eastAsia" w:ascii="宋体" w:hAnsi="宋体" w:cs="宋体"/>
          <w:b/>
          <w:bCs/>
          <w:i/>
          <w:iCs/>
          <w:color w:val="000000"/>
          <w:sz w:val="24"/>
          <w:szCs w:val="24"/>
          <w:highlight w:val="none"/>
          <w:lang w:val="zh-CN"/>
        </w:rPr>
      </w:r>
      <w:r/>
    </w:p>
    <w:p>
      <w:pPr>
        <w:pStyle w:val="717"/>
        <w:ind w:firstLine="482"/>
        <w:spacing w:line="480" w:lineRule="auto"/>
        <w:rPr>
          <w:rFonts w:hint="eastAsia" w:ascii="宋体"/>
          <w:b/>
          <w:bCs/>
          <w:i/>
          <w:iCs/>
          <w:color w:val="000000"/>
          <w:sz w:val="24"/>
          <w:szCs w:val="24"/>
          <w:highlight w:val="none"/>
        </w:rPr>
      </w:pPr>
      <w:r>
        <w:rPr>
          <w:rFonts w:hint="eastAsia" w:ascii="宋体"/>
          <w:b/>
          <w:bCs/>
          <w:i/>
          <w:iCs/>
          <w:color w:val="000000"/>
          <w:sz w:val="24"/>
          <w:szCs w:val="24"/>
          <w:highlight w:val="none"/>
        </w:rPr>
        <w:t xml:space="preserve">本次采购采用“苏采云”系统进行政府采购活动。</w:t>
      </w:r>
      <w:r>
        <w:rPr>
          <w:rFonts w:hint="eastAsia" w:ascii="宋体"/>
          <w:b/>
          <w:bCs/>
          <w:i/>
          <w:iCs/>
          <w:color w:val="000000"/>
          <w:sz w:val="24"/>
          <w:szCs w:val="24"/>
          <w:highlight w:val="none"/>
        </w:rPr>
      </w:r>
      <w:r/>
    </w:p>
    <w:p>
      <w:pPr>
        <w:pStyle w:val="741"/>
        <w:ind w:left="0" w:firstLine="482"/>
        <w:rPr>
          <w:rFonts w:ascii="宋体" w:hAnsi="宋体" w:eastAsia="宋体" w:cs="宋体"/>
          <w:b/>
          <w:bCs/>
          <w:i/>
          <w:iCs/>
          <w:color w:val="000000"/>
          <w:sz w:val="24"/>
          <w:szCs w:val="24"/>
          <w:highlight w:val="none"/>
          <w:lang w:val="en-US" w:eastAsia="zh-CN"/>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lang w:val="en-US" w:eastAsia="zh-CN"/>
        </w:rPr>
        <w:t xml:space="preserve">须在</w:t>
      </w:r>
      <w:r>
        <w:rPr>
          <w:rFonts w:hint="eastAsia" w:ascii="宋体" w:hAnsi="宋体" w:cs="宋体"/>
          <w:b/>
          <w:bCs/>
          <w:i/>
          <w:iCs/>
          <w:color w:val="000000"/>
          <w:sz w:val="24"/>
          <w:szCs w:val="24"/>
          <w:highlight w:val="none"/>
        </w:rPr>
        <w:t xml:space="preserve">磋商文件公告发布之日起5个工作日</w:t>
      </w:r>
      <w:r>
        <w:rPr>
          <w:rFonts w:hint="eastAsia" w:ascii="宋体" w:hAnsi="宋体" w:cs="宋体"/>
          <w:b/>
          <w:bCs/>
          <w:i/>
          <w:iCs/>
          <w:color w:val="000000"/>
          <w:sz w:val="24"/>
          <w:szCs w:val="24"/>
          <w:highlight w:val="none"/>
          <w:lang w:val="en-US" w:eastAsia="zh-CN"/>
        </w:rPr>
        <w:t xml:space="preserve">内</w:t>
      </w:r>
      <w:r>
        <w:rPr>
          <w:rFonts w:hint="eastAsia" w:ascii="宋体" w:hAnsi="宋体" w:eastAsia="宋体" w:cs="宋体"/>
          <w:b/>
          <w:bCs/>
          <w:i/>
          <w:iCs/>
          <w:color w:val="000000"/>
          <w:sz w:val="24"/>
          <w:szCs w:val="24"/>
          <w:highlight w:val="none"/>
        </w:rPr>
        <w:t xml:space="preserve">完成注册并办理CA证书后登录“苏采云”政府采购一体化平台，选择本项目点击“我要参与”并下载本项目</w:t>
      </w:r>
      <w:r>
        <w:rPr>
          <w:rFonts w:hint="eastAsia" w:ascii="宋体" w:hAnsi="宋体" w:eastAsia="宋体" w:cs="宋体"/>
          <w:b/>
          <w:bCs/>
          <w:i/>
          <w:iCs/>
          <w:color w:val="000000"/>
          <w:sz w:val="24"/>
          <w:szCs w:val="24"/>
          <w:highlight w:val="none"/>
          <w:lang w:val="en-US" w:eastAsia="zh-CN"/>
        </w:rPr>
        <w:t xml:space="preserve">采购</w:t>
      </w:r>
      <w:r>
        <w:rPr>
          <w:rFonts w:hint="eastAsia" w:ascii="宋体" w:hAnsi="宋体" w:eastAsia="宋体" w:cs="宋体"/>
          <w:b/>
          <w:bCs/>
          <w:i/>
          <w:iCs/>
          <w:color w:val="000000"/>
          <w:sz w:val="24"/>
          <w:szCs w:val="24"/>
          <w:highlight w:val="none"/>
        </w:rPr>
        <w:t xml:space="preserve">文件</w:t>
      </w:r>
      <w:r>
        <w:rPr>
          <w:rFonts w:hint="eastAsia" w:ascii="宋体" w:hAnsi="宋体" w:eastAsia="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val="en-US" w:eastAsia="zh-CN"/>
        </w:rPr>
        <w:t xml:space="preserve">未按上述要求在规定时间内获取采购文件产生的后果由供应商自行承担。</w:t>
      </w:r>
      <w:r>
        <w:rPr>
          <w:rFonts w:ascii="宋体" w:hAnsi="宋体" w:eastAsia="宋体" w:cs="宋体"/>
          <w:b/>
          <w:bCs/>
          <w:i/>
          <w:iCs/>
          <w:color w:val="000000"/>
          <w:sz w:val="24"/>
          <w:szCs w:val="24"/>
          <w:highlight w:val="none"/>
          <w:lang w:val="en-US" w:eastAsia="zh-CN"/>
        </w:rPr>
      </w:r>
      <w:r/>
    </w:p>
    <w:p>
      <w:pPr>
        <w:pStyle w:val="741"/>
        <w:ind w:left="0" w:firstLine="482"/>
        <w:rPr>
          <w:rFonts w:hint="eastAsia" w:ascii="宋体" w:hAnsi="宋体" w:cs="宋体"/>
          <w:b/>
          <w:bCs/>
          <w:i/>
          <w:iCs/>
          <w:color w:val="000000"/>
          <w:sz w:val="24"/>
          <w:szCs w:val="24"/>
          <w:highlight w:val="none"/>
          <w:lang w:eastAsia="zh-CN"/>
        </w:rPr>
      </w:pPr>
      <w:r>
        <w:rPr>
          <w:rFonts w:ascii="宋体" w:hAnsi="宋体" w:cs="宋体"/>
          <w:b/>
          <w:bCs/>
          <w:i/>
          <w:iCs/>
          <w:color w:val="000000"/>
          <w:sz w:val="24"/>
          <w:szCs w:val="24"/>
          <w:highlight w:val="none"/>
        </w:rPr>
        <w:t xml:space="preserve">领取CA和办理电子签章请</w:t>
      </w:r>
      <w:r>
        <w:rPr>
          <w:rFonts w:hint="eastAsia" w:ascii="宋体" w:hAnsi="宋体" w:cs="宋体"/>
          <w:b/>
          <w:bCs/>
          <w:i/>
          <w:iCs/>
          <w:color w:val="000000"/>
          <w:sz w:val="24"/>
          <w:szCs w:val="24"/>
          <w:highlight w:val="none"/>
          <w:lang w:val="en-US" w:eastAsia="zh-CN"/>
        </w:rPr>
        <w:t xml:space="preserve">远程申请或现场</w:t>
      </w:r>
      <w:r>
        <w:rPr>
          <w:rFonts w:ascii="宋体" w:hAnsi="宋体" w:cs="宋体"/>
          <w:b/>
          <w:bCs/>
          <w:i/>
          <w:iCs/>
          <w:color w:val="000000"/>
          <w:sz w:val="24"/>
          <w:szCs w:val="24"/>
          <w:highlight w:val="none"/>
        </w:rPr>
        <w:t xml:space="preserve">至泰州市高港区泰州大道388号</w:t>
      </w:r>
      <w:r>
        <w:rPr>
          <w:rFonts w:hint="eastAsia" w:ascii="宋体" w:hAnsi="宋体" w:cs="宋体"/>
          <w:b/>
          <w:bCs/>
          <w:i/>
          <w:iCs/>
          <w:color w:val="000000"/>
          <w:sz w:val="24"/>
          <w:szCs w:val="24"/>
          <w:highlight w:val="none"/>
        </w:rPr>
        <w:t xml:space="preserve">（</w:t>
      </w:r>
      <w:r>
        <w:rPr>
          <w:rFonts w:ascii="宋体" w:hAnsi="宋体" w:cs="宋体"/>
          <w:b/>
          <w:bCs/>
          <w:i/>
          <w:iCs/>
          <w:color w:val="000000"/>
          <w:sz w:val="24"/>
          <w:szCs w:val="24"/>
          <w:highlight w:val="none"/>
        </w:rPr>
        <w:t xml:space="preserve">中国医药城会展交易中心W3馆西南角</w:t>
      </w:r>
      <w:r>
        <w:rPr>
          <w:rFonts w:hint="eastAsia" w:ascii="宋体" w:hAnsi="宋体" w:cs="宋体"/>
          <w:b/>
          <w:bCs/>
          <w:i/>
          <w:iCs/>
          <w:color w:val="000000"/>
          <w:sz w:val="24"/>
          <w:szCs w:val="24"/>
          <w:highlight w:val="none"/>
        </w:rPr>
        <w:t xml:space="preserve">）</w:t>
      </w:r>
      <w:r>
        <w:rPr>
          <w:rFonts w:ascii="宋体" w:hAnsi="宋体" w:cs="宋体"/>
          <w:b/>
          <w:bCs/>
          <w:i/>
          <w:iCs/>
          <w:color w:val="000000"/>
          <w:sz w:val="24"/>
          <w:szCs w:val="24"/>
          <w:highlight w:val="none"/>
        </w:rPr>
        <w:t xml:space="preserve">公共资源交易大厅6号窗口办理，电话：0523-81568158，17327800634</w:t>
      </w:r>
      <w:r>
        <w:rPr>
          <w:rFonts w:hint="eastAsia" w:ascii="宋体" w:hAnsi="宋体" w:cs="宋体"/>
          <w:b/>
          <w:bCs/>
          <w:i/>
          <w:iCs/>
          <w:color w:val="000000"/>
          <w:sz w:val="24"/>
          <w:szCs w:val="24"/>
          <w:highlight w:val="none"/>
          <w:lang w:eastAsia="zh-CN"/>
        </w:rPr>
        <w:t xml:space="preserve">。</w:t>
      </w:r>
      <w:r>
        <w:rPr>
          <w:rFonts w:hint="eastAsia" w:ascii="宋体" w:hAnsi="宋体" w:cs="宋体"/>
          <w:b/>
          <w:bCs/>
          <w:i/>
          <w:iCs/>
          <w:color w:val="000000"/>
          <w:sz w:val="24"/>
          <w:szCs w:val="24"/>
          <w:highlight w:val="none"/>
          <w:lang w:eastAsia="zh-CN"/>
        </w:rPr>
      </w:r>
      <w:r/>
    </w:p>
    <w:p>
      <w:pPr>
        <w:pStyle w:val="741"/>
        <w:ind w:left="0" w:firstLine="482"/>
        <w:rPr>
          <w:rFonts w:ascii="宋体" w:hAnsi="宋体" w:cs="宋体"/>
          <w:b/>
          <w:bCs/>
          <w:i/>
          <w:iCs/>
          <w:color w:val="000000"/>
          <w:sz w:val="24"/>
          <w:szCs w:val="24"/>
          <w:highlight w:val="none"/>
        </w:rPr>
      </w:pPr>
      <w:r>
        <w:rPr>
          <w:rFonts w:hint="eastAsia" w:ascii="宋体" w:hAnsi="宋体" w:cs="宋体"/>
          <w:b/>
          <w:bCs/>
          <w:i/>
          <w:iCs/>
          <w:color w:val="000000"/>
          <w:sz w:val="24"/>
          <w:szCs w:val="24"/>
          <w:highlight w:val="none"/>
        </w:rPr>
        <w:t xml:space="preserve">江苏省政府采购管理交易系统（苏采云）供应商操作指南</w:t>
      </w:r>
      <w:r>
        <w:rPr>
          <w:rFonts w:hint="eastAsia" w:ascii="宋体" w:hAnsi="宋体" w:cs="宋体"/>
          <w:b/>
          <w:bCs/>
          <w:i/>
          <w:iCs/>
          <w:color w:val="000000"/>
          <w:sz w:val="24"/>
          <w:szCs w:val="24"/>
          <w:highlight w:val="none"/>
          <w:lang w:val="en-US" w:eastAsia="zh-CN"/>
        </w:rPr>
        <w:t xml:space="preserve">详见：</w:t>
      </w:r>
      <w:r>
        <w:rPr>
          <w:rFonts w:ascii="宋体" w:hAnsi="宋体" w:cs="宋体"/>
          <w:b/>
          <w:bCs/>
          <w:i/>
          <w:iCs/>
          <w:color w:val="000000"/>
          <w:sz w:val="24"/>
          <w:szCs w:val="24"/>
          <w:highlight w:val="none"/>
        </w:rPr>
        <w:fldChar w:fldCharType="begin"/>
      </w:r>
      <w:r>
        <w:rPr>
          <w:rFonts w:ascii="宋体" w:hAnsi="宋体" w:cs="宋体"/>
          <w:b/>
          <w:bCs/>
          <w:i/>
          <w:iCs/>
          <w:color w:val="000000"/>
          <w:sz w:val="24"/>
          <w:szCs w:val="24"/>
          <w:highlight w:val="none"/>
        </w:rPr>
        <w:instrText xml:space="preserve"> HYPERLINK "http://www.ccgp-jiangsu.gov.cn/jiangsu/zlxz/ee/ee3a4bc5a3454aa2b0d9312230633ce9.html》" </w:instrText>
      </w:r>
      <w:r>
        <w:rPr>
          <w:rFonts w:ascii="宋体" w:hAnsi="宋体" w:cs="宋体"/>
          <w:b/>
          <w:bCs/>
          <w:i/>
          <w:iCs/>
          <w:color w:val="000000"/>
          <w:sz w:val="24"/>
          <w:szCs w:val="24"/>
          <w:highlight w:val="none"/>
        </w:rPr>
        <w:fldChar w:fldCharType="separate"/>
      </w:r>
      <w:r>
        <w:rPr>
          <w:rStyle w:val="768"/>
          <w:rFonts w:ascii="宋体" w:hAnsi="宋体" w:cs="宋体"/>
          <w:b/>
          <w:bCs/>
          <w:i/>
          <w:iCs/>
          <w:color w:val="000000"/>
          <w:sz w:val="24"/>
          <w:szCs w:val="24"/>
          <w:highlight w:val="none"/>
        </w:rPr>
        <w:t xml:space="preserve">http://www.ccgp-jiangsu.gov.cn/jiangsu/zlxz/ee/ee3a4bc5a3454aa2b0d9312230633ce9.ht</w:t>
      </w:r>
      <w:r>
        <w:rPr>
          <w:rStyle w:val="768"/>
          <w:rFonts w:hint="eastAsia" w:ascii="宋体" w:hAnsi="宋体" w:cs="宋体"/>
          <w:b/>
          <w:bCs/>
          <w:i/>
          <w:iCs/>
          <w:color w:val="000000"/>
          <w:sz w:val="24"/>
          <w:szCs w:val="24"/>
          <w:highlight w:val="none"/>
        </w:rPr>
        <w:t xml:space="preserve">ml</w:t>
      </w:r>
      <w:r>
        <w:rPr>
          <w:rStyle w:val="768"/>
          <w:rFonts w:ascii="宋体" w:hAnsi="宋体" w:cs="宋体"/>
          <w:b/>
          <w:bCs/>
          <w:i/>
          <w:iCs/>
          <w:color w:val="000000"/>
          <w:sz w:val="24"/>
          <w:szCs w:val="24"/>
          <w:highlight w:val="none"/>
        </w:rPr>
        <w:t xml:space="preserve">》</w:t>
      </w:r>
      <w:r>
        <w:rPr>
          <w:rFonts w:ascii="宋体" w:hAnsi="宋体" w:cs="宋体"/>
          <w:b/>
          <w:bCs/>
          <w:i/>
          <w:iCs/>
          <w:color w:val="000000"/>
          <w:sz w:val="24"/>
          <w:szCs w:val="24"/>
          <w:highlight w:val="none"/>
        </w:rPr>
        <w:fldChar w:fldCharType="end"/>
      </w:r>
      <w:r>
        <w:rPr>
          <w:rFonts w:ascii="宋体" w:hAnsi="宋体" w:cs="宋体"/>
          <w:b/>
          <w:bCs/>
          <w:i/>
          <w:iCs/>
          <w:color w:val="000000"/>
          <w:sz w:val="24"/>
          <w:szCs w:val="24"/>
          <w:highlight w:val="none"/>
        </w:rPr>
      </w:r>
      <w:r/>
    </w:p>
    <w:p>
      <w:pPr>
        <w:pStyle w:val="741"/>
        <w:ind w:left="0" w:firstLine="482"/>
        <w:rPr>
          <w:rFonts w:ascii="宋体" w:hAnsi="宋体" w:cs="宋体"/>
          <w:b/>
          <w:bCs/>
          <w:i/>
          <w:iCs/>
          <w:color w:val="000000"/>
          <w:sz w:val="24"/>
          <w:szCs w:val="24"/>
          <w:highlight w:val="none"/>
        </w:rPr>
      </w:pPr>
      <w:r>
        <w:rPr>
          <w:rFonts w:ascii="宋体" w:hAnsi="宋体" w:cs="宋体"/>
          <w:b/>
          <w:bCs/>
          <w:i/>
          <w:iCs/>
          <w:color w:val="000000"/>
          <w:sz w:val="24"/>
          <w:szCs w:val="24"/>
          <w:highlight w:val="none"/>
        </w:rPr>
        <w:t xml:space="preserve">“苏采云”</w:t>
      </w:r>
      <w:r>
        <w:rPr>
          <w:rFonts w:hint="eastAsia" w:ascii="宋体" w:hAnsi="宋体" w:cs="宋体"/>
          <w:b/>
          <w:bCs/>
          <w:i/>
          <w:iCs/>
          <w:color w:val="000000"/>
          <w:sz w:val="24"/>
          <w:szCs w:val="24"/>
          <w:highlight w:val="none"/>
          <w:lang w:val="en-US" w:eastAsia="zh-CN"/>
        </w:rPr>
        <w:t xml:space="preserve">网址：</w:t>
      </w:r>
      <w:r>
        <w:rPr>
          <w:rFonts w:ascii="宋体" w:hAnsi="宋体" w:cs="宋体"/>
          <w:b/>
          <w:bCs/>
          <w:i/>
          <w:iCs/>
          <w:color w:val="000000"/>
          <w:sz w:val="24"/>
          <w:szCs w:val="24"/>
          <w:highlight w:val="none"/>
        </w:rPr>
        <w:fldChar w:fldCharType="begin"/>
      </w:r>
      <w:r>
        <w:rPr>
          <w:rFonts w:ascii="宋体" w:hAnsi="宋体" w:cs="宋体"/>
          <w:b/>
          <w:bCs/>
          <w:i/>
          <w:iCs/>
          <w:color w:val="000000"/>
          <w:sz w:val="24"/>
          <w:szCs w:val="24"/>
          <w:highlight w:val="none"/>
        </w:rPr>
        <w:instrText xml:space="preserve"> HYPERLINK "http://jszfcg.jsczt.cn/jszc/login" </w:instrText>
      </w:r>
      <w:r>
        <w:rPr>
          <w:rFonts w:ascii="宋体" w:hAnsi="宋体" w:cs="宋体"/>
          <w:b/>
          <w:bCs/>
          <w:i/>
          <w:iCs/>
          <w:color w:val="000000"/>
          <w:sz w:val="24"/>
          <w:szCs w:val="24"/>
          <w:highlight w:val="none"/>
        </w:rPr>
        <w:fldChar w:fldCharType="separate"/>
      </w:r>
      <w:r>
        <w:rPr>
          <w:rStyle w:val="768"/>
          <w:rFonts w:ascii="宋体" w:hAnsi="宋体" w:cs="宋体"/>
          <w:b/>
          <w:bCs/>
          <w:i/>
          <w:iCs/>
          <w:color w:val="000000"/>
          <w:sz w:val="24"/>
          <w:szCs w:val="24"/>
          <w:highlight w:val="none"/>
        </w:rPr>
        <w:t xml:space="preserve">http://jszfcg.jsczt.cn/jszc/login</w:t>
      </w:r>
      <w:r>
        <w:rPr>
          <w:rFonts w:ascii="宋体" w:hAnsi="宋体" w:cs="宋体"/>
          <w:b/>
          <w:bCs/>
          <w:i/>
          <w:iCs/>
          <w:color w:val="000000"/>
          <w:sz w:val="24"/>
          <w:szCs w:val="24"/>
          <w:highlight w:val="none"/>
        </w:rPr>
        <w:fldChar w:fldCharType="end"/>
      </w:r>
      <w:r>
        <w:rPr>
          <w:rFonts w:ascii="宋体" w:hAnsi="宋体" w:cs="宋体"/>
          <w:b/>
          <w:bCs/>
          <w:i/>
          <w:iCs/>
          <w:color w:val="000000"/>
          <w:sz w:val="24"/>
          <w:szCs w:val="24"/>
          <w:highlight w:val="none"/>
        </w:rPr>
      </w:r>
      <w:r/>
    </w:p>
    <w:p>
      <w:pPr>
        <w:pStyle w:val="741"/>
        <w:ind w:left="0" w:firstLine="482"/>
        <w:rPr>
          <w:b/>
          <w:bCs/>
          <w:i/>
          <w:iCs/>
          <w:color w:val="000000"/>
          <w:lang w:val="en-US" w:eastAsia="zh-CN"/>
        </w:rPr>
      </w:pPr>
      <w:r>
        <w:rPr>
          <w:rFonts w:hint="eastAsia" w:ascii="宋体" w:hAnsi="宋体" w:cs="宋体"/>
          <w:b/>
          <w:bCs/>
          <w:i/>
          <w:iCs/>
          <w:color w:val="000000"/>
          <w:sz w:val="24"/>
          <w:szCs w:val="24"/>
          <w:highlight w:val="none"/>
          <w:lang w:val="en-US" w:eastAsia="zh-CN"/>
        </w:rPr>
        <w:t xml:space="preserve">供应商须认真阅读操作指南，</w:t>
      </w:r>
      <w:r>
        <w:rPr>
          <w:rFonts w:ascii="宋体" w:hAnsi="宋体" w:cs="宋体"/>
          <w:b/>
          <w:bCs/>
          <w:i/>
          <w:i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i/>
          <w:iCs/>
          <w:color w:val="000000"/>
          <w:sz w:val="24"/>
          <w:szCs w:val="24"/>
          <w:highlight w:val="none"/>
          <w:lang w:val="en-US" w:eastAsia="zh-CN"/>
        </w:rPr>
        <w:t xml:space="preserve">采购</w:t>
      </w:r>
      <w:r>
        <w:rPr>
          <w:rFonts w:ascii="宋体" w:hAnsi="宋体" w:cs="宋体"/>
          <w:b/>
          <w:bCs/>
          <w:i/>
          <w:iCs/>
          <w:color w:val="000000"/>
          <w:sz w:val="24"/>
          <w:szCs w:val="24"/>
          <w:highlight w:val="none"/>
        </w:rPr>
        <w:t xml:space="preserve">的事项若存在变动或修改，敬请及时关注“江苏政府采购网”发布的更正公告。</w:t>
      </w:r>
      <w:r>
        <w:rPr>
          <w:b/>
          <w:bCs/>
          <w:i/>
          <w:iCs/>
          <w:color w:val="000000"/>
          <w:lang w:val="en-US" w:eastAsia="zh-CN"/>
        </w:rPr>
      </w:r>
      <w:r/>
    </w:p>
    <w:p>
      <w:pPr>
        <w:pStyle w:val="717"/>
        <w:numPr>
          <w:ilvl w:val="0"/>
          <w:numId w:val="0"/>
        </w:numPr>
        <w:ind w:firstLine="482"/>
        <w:jc w:val="both"/>
        <w:spacing w:line="360" w:lineRule="auto"/>
        <w:rPr>
          <w:rFonts w:hint="eastAsia" w:ascii="宋体" w:hAnsi="宋体" w:eastAsia="宋体" w:cs="宋体"/>
          <w:i/>
          <w:iCs/>
          <w:color w:val="000000"/>
          <w:sz w:val="24"/>
          <w:szCs w:val="24"/>
          <w:highlight w:val="none"/>
          <w:lang w:val="en-US" w:eastAsia="zh-CN"/>
        </w:rPr>
      </w:pPr>
      <w:r>
        <w:rPr>
          <w:rFonts w:hint="eastAsia" w:ascii="宋体" w:hAnsi="宋体" w:eastAsia="宋体" w:cs="宋体"/>
          <w:b/>
          <w:i/>
          <w:iCs/>
          <w:color w:val="000000"/>
          <w:sz w:val="24"/>
          <w:szCs w:val="24"/>
          <w:highlight w:val="none"/>
        </w:rPr>
        <w:t xml:space="preserve">请供应商在“苏采云”系统中操作成功参与项目后，必须在“已参与项目”界面中下载电子</w:t>
      </w:r>
      <w:r>
        <w:rPr>
          <w:rFonts w:hint="eastAsia" w:ascii="宋体" w:hAnsi="宋体" w:eastAsia="宋体" w:cs="宋体"/>
          <w:b/>
          <w:i/>
          <w:iCs/>
          <w:color w:val="000000"/>
          <w:sz w:val="24"/>
          <w:szCs w:val="24"/>
          <w:highlight w:val="none"/>
          <w:lang w:eastAsia="zh-CN"/>
        </w:rPr>
        <w:t xml:space="preserve">征集</w:t>
      </w:r>
      <w:r>
        <w:rPr>
          <w:rFonts w:hint="eastAsia" w:ascii="宋体" w:hAnsi="宋体" w:eastAsia="宋体" w:cs="宋体"/>
          <w:b/>
          <w:i/>
          <w:iCs/>
          <w:color w:val="000000"/>
          <w:sz w:val="24"/>
          <w:szCs w:val="24"/>
          <w:highlight w:val="none"/>
        </w:rPr>
        <w:t xml:space="preserve">文件（后缀名为“.kedt”）并导入政府采购客户端工具后方可进行响应文件制作和提交</w:t>
      </w:r>
      <w:r>
        <w:rPr>
          <w:rFonts w:hint="eastAsia" w:ascii="宋体" w:hAnsi="宋体" w:eastAsia="宋体" w:cs="宋体"/>
          <w:b/>
          <w:i/>
          <w:iCs/>
          <w:color w:val="000000"/>
          <w:sz w:val="24"/>
          <w:szCs w:val="24"/>
          <w:highlight w:val="none"/>
          <w:lang w:eastAsia="zh-CN"/>
        </w:rPr>
        <w:t xml:space="preserve">。</w:t>
      </w:r>
      <w:r>
        <w:rPr>
          <w:rFonts w:hint="eastAsia" w:ascii="宋体" w:hAnsi="宋体" w:eastAsia="宋体" w:cs="宋体"/>
          <w:b/>
          <w:i/>
          <w:iCs/>
          <w:color w:val="000000"/>
          <w:sz w:val="24"/>
          <w:szCs w:val="24"/>
          <w:highlight w:val="none"/>
        </w:rPr>
        <w:t xml:space="preserve">电子</w:t>
      </w:r>
      <w:r>
        <w:rPr>
          <w:rFonts w:hint="eastAsia" w:ascii="宋体" w:hAnsi="宋体" w:eastAsia="宋体" w:cs="宋体"/>
          <w:b/>
          <w:i/>
          <w:iCs/>
          <w:color w:val="000000"/>
          <w:sz w:val="24"/>
          <w:szCs w:val="24"/>
          <w:highlight w:val="none"/>
          <w:lang w:val="en-US" w:eastAsia="zh-CN"/>
        </w:rPr>
        <w:t xml:space="preserve">投标</w:t>
      </w:r>
      <w:r>
        <w:rPr>
          <w:rFonts w:hint="eastAsia" w:ascii="宋体" w:hAnsi="宋体" w:eastAsia="宋体" w:cs="宋体"/>
          <w:b/>
          <w:i/>
          <w:iCs/>
          <w:color w:val="000000"/>
          <w:sz w:val="24"/>
          <w:szCs w:val="24"/>
          <w:highlight w:val="none"/>
        </w:rPr>
        <w:t xml:space="preserve">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i/>
          <w:iCs/>
          <w:color w:val="000000"/>
          <w:sz w:val="24"/>
          <w:szCs w:val="24"/>
          <w:highlight w:val="none"/>
          <w:lang w:val="en-US" w:eastAsia="zh-CN"/>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响应文件</w:t>
      </w:r>
      <w:bookmarkEnd w:id="51"/>
      <w:r/>
      <w:bookmarkEnd w:id="52"/>
      <w:r/>
      <w:bookmarkEnd w:id="53"/>
      <w:r/>
      <w:bookmarkEnd w:id="54"/>
      <w:r>
        <w:rPr>
          <w:rFonts w:hint="eastAsia" w:ascii="宋体" w:hAnsi="宋体" w:eastAsia="宋体" w:cs="宋体"/>
          <w:color w:val="000000"/>
          <w:sz w:val="24"/>
          <w:szCs w:val="24"/>
          <w:highlight w:val="none"/>
        </w:rPr>
        <w:t xml:space="preserve">编制要求</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.1磋商供应商提交的响应文件以及其与代理机构及采购人就有关磋商的所有来往函电均应使用简体中文。磋商文件中既有中文也有外文的，以中文意义为准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并须提供中文翻译件，否则视为未提供。</w:t>
      </w:r>
      <w:r>
        <w:rPr>
          <w:rFonts w:ascii="宋体" w:hAnsi="宋体" w:eastAsia="宋体" w:cs="宋体"/>
          <w:color w:val="000000"/>
          <w:sz w:val="24"/>
          <w:szCs w:val="24"/>
          <w:highlight w:val="none"/>
          <w:lang w:val="en-US" w:eastAsia="zh-CN"/>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bookmarkEnd w:id="55"/>
      <w:r/>
      <w:bookmarkEnd w:id="56"/>
      <w:r/>
      <w:bookmarkEnd w:id="57"/>
      <w:r/>
      <w:bookmarkEnd w:id="58"/>
      <w:r/>
      <w:bookmarkStart w:id="59" w:name="_Hlt26670357"/>
      <w:r/>
      <w:bookmarkEnd w:id="59"/>
      <w:r/>
      <w:bookmarkStart w:id="60" w:name="_Hlt26954836"/>
      <w:r/>
      <w:bookmarkEnd w:id="60"/>
      <w:r/>
      <w:bookmarkStart w:id="61" w:name="_Toc61149558"/>
      <w:r/>
      <w:bookmarkStart w:id="62" w:name="_Toc14577357"/>
      <w:r/>
      <w:bookmarkStart w:id="63" w:name="_Toc513029219"/>
      <w:r/>
      <w:bookmarkStart w:id="64" w:name="_Toc14577355"/>
      <w:r/>
      <w:bookmarkStart w:id="65" w:name="_Toc513029217"/>
      <w:r/>
      <w:bookmarkStart w:id="66" w:name="_Toc61149557"/>
      <w:r>
        <w:rPr>
          <w:rFonts w:hint="eastAsia" w:ascii="宋体" w:hAnsi="宋体" w:eastAsia="宋体" w:cs="宋体"/>
          <w:color w:val="000000"/>
          <w:sz w:val="24"/>
          <w:szCs w:val="24"/>
          <w:highlight w:val="none"/>
        </w:rPr>
        <w:t xml:space="preserve">2.3响应文件构成</w:t>
      </w:r>
      <w:r>
        <w:rPr>
          <w:rFonts w:hint="eastAsia" w:ascii="宋体" w:hAnsi="宋体" w:eastAsia="宋体" w:cs="宋体"/>
          <w:color w:val="000000"/>
          <w:sz w:val="24"/>
          <w:szCs w:val="24"/>
          <w:highlight w:val="none"/>
        </w:rPr>
      </w:r>
      <w:r/>
    </w:p>
    <w:p>
      <w:pPr>
        <w:pStyle w:val="717"/>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供应商应认真阅读和理解磋商文件，并按磋商文件的要求编制响应文件；响应文件应对磋商文件作实质性响应，并保证所提供资料的真实性。</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bookmarkEnd w:id="61"/>
      <w:r/>
      <w:bookmarkEnd w:id="62"/>
      <w:r/>
      <w:bookmarkEnd w:id="63"/>
      <w:r/>
      <w:bookmarkStart w:id="67" w:name="_Hlt26668999"/>
      <w:r/>
      <w:bookmarkEnd w:id="67"/>
      <w:r>
        <w:rPr>
          <w:rFonts w:hint="eastAsia" w:ascii="宋体" w:hAnsi="宋体" w:eastAsia="宋体" w:cs="宋体"/>
          <w:color w:val="000000"/>
          <w:sz w:val="24"/>
          <w:szCs w:val="24"/>
          <w:highlight w:val="none"/>
        </w:rPr>
        <w:t xml:space="preserve">磋商供应商编写的响应文件应包括但并不限于以下列部分：</w:t>
      </w:r>
      <w:r>
        <w:rPr>
          <w:rFonts w:hint="eastAsia" w:ascii="宋体" w:hAnsi="宋体" w:eastAsia="宋体" w:cs="宋体"/>
          <w:color w:val="000000"/>
          <w:sz w:val="24"/>
          <w:szCs w:val="24"/>
          <w:highlight w:val="none"/>
        </w:rPr>
      </w:r>
      <w:r/>
    </w:p>
    <w:p>
      <w:pPr>
        <w:pStyle w:val="717"/>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rPr>
          <w:rFonts w:hint="eastAsia" w:ascii="宋体" w:hAnsi="宋体" w:cs="宋体"/>
          <w:b/>
          <w:bCs/>
          <w:color w:val="000000"/>
          <w:sz w:val="24"/>
          <w:szCs w:val="24"/>
          <w:highlight w:val="none"/>
        </w:rPr>
      </w:r>
      <w:r/>
    </w:p>
    <w:p>
      <w:pPr>
        <w:pStyle w:val="717"/>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bCs/>
          <w:color w:val="000000"/>
          <w:sz w:val="24"/>
          <w:szCs w:val="24"/>
          <w:highlight w:val="none"/>
          <w:lang w:eastAsia="zh-CN"/>
        </w:rPr>
        <w:t xml:space="preserve">，自然人的身份证明</w:t>
      </w:r>
      <w:r>
        <w:rPr>
          <w:rFonts w:hint="eastAsia" w:ascii="宋体" w:hAnsi="宋体" w:cs="宋体"/>
          <w:color w:val="000000"/>
          <w:sz w:val="24"/>
          <w:szCs w:val="24"/>
          <w:highlight w:val="none"/>
          <w:lang w:eastAsia="zh-CN"/>
        </w:rPr>
        <w:t xml:space="preserve">（扫描件加盖投标人</w:t>
      </w:r>
      <w:r>
        <w:rPr>
          <w:rFonts w:hint="eastAsia" w:ascii="宋体" w:hAnsi="宋体" w:cs="宋体"/>
          <w:color w:val="000000"/>
          <w:sz w:val="24"/>
          <w:szCs w:val="24"/>
          <w:highlight w:val="none"/>
          <w:lang w:val="en-US" w:eastAsia="zh-CN"/>
        </w:rPr>
        <w:t xml:space="preserve">电子</w:t>
      </w:r>
      <w:r>
        <w:rPr>
          <w:rFonts w:hint="eastAsia" w:ascii="宋体" w:hAnsi="宋体" w:cs="宋体"/>
          <w:color w:val="000000"/>
          <w:sz w:val="24"/>
          <w:szCs w:val="24"/>
          <w:highlight w:val="none"/>
          <w:lang w:eastAsia="zh-CN"/>
        </w:rPr>
        <w:t xml:space="preserve">公章）。</w:t>
      </w:r>
      <w:r>
        <w:rPr>
          <w:rFonts w:hint="eastAsia" w:ascii="宋体" w:hAnsi="宋体" w:eastAsia="宋体" w:cs="宋体"/>
          <w:color w:val="000000"/>
          <w:sz w:val="24"/>
          <w:szCs w:val="24"/>
          <w:highlight w:val="none"/>
          <w:lang w:eastAsia="zh-CN"/>
        </w:rPr>
      </w:r>
      <w:r/>
    </w:p>
    <w:p>
      <w:pPr>
        <w:pStyle w:val="717"/>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年度的财务状况报告（提供审计报告或财务报表，成立不满一年不需提供）</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1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年1月以来不少于1个月依法缴纳税收（不包括个人所得税）的相关材料，如依法免税或不需要纳税的，则应提供相应证明材料复印件；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月以来不少于</w:t>
      </w:r>
      <w:r>
        <w:rPr>
          <w:rFonts w:hint="eastAsia" w:ascii="宋体" w:hAnsi="宋体" w:eastAsia="宋体" w:cs="宋体"/>
          <w:color w:val="000000"/>
          <w:sz w:val="24"/>
          <w:szCs w:val="24"/>
          <w:highlight w:val="none"/>
          <w:lang w:val="en-US" w:eastAsia="zh-CN"/>
        </w:rPr>
        <w:t xml:space="preserve">1个</w:t>
      </w:r>
      <w:r>
        <w:rPr>
          <w:rFonts w:hint="eastAsia" w:ascii="宋体" w:hAnsi="宋体" w:eastAsia="宋体" w:cs="宋体"/>
          <w:color w:val="000000"/>
          <w:sz w:val="24"/>
          <w:szCs w:val="24"/>
          <w:highlight w:val="none"/>
        </w:rPr>
        <w:t xml:space="preserve">月的依法缴纳社会保障资金的相关材料，如</w:t>
      </w:r>
      <w:r>
        <w:rPr>
          <w:rFonts w:hint="eastAsia" w:ascii="宋体" w:hAnsi="宋体" w:eastAsia="宋体" w:cs="宋体"/>
          <w:color w:val="000000"/>
          <w:sz w:val="24"/>
          <w:szCs w:val="24"/>
          <w:highlight w:val="none"/>
        </w:rPr>
        <w:t xml:space="preserve">依法不需要缴纳社会保障资金的，则应提供相应证明材料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lang w:val="en-US" w:eastAsia="zh-CN"/>
        </w:rPr>
        <w:t xml:space="preserve">成立距响应文件递交截止不足30日供应商可不提供该项材料。</w:t>
      </w:r>
      <w:r>
        <w:rPr>
          <w:rFonts w:ascii="宋体" w:hAnsi="宋体" w:eastAsia="宋体" w:cs="宋体"/>
          <w:color w:val="000000"/>
          <w:sz w:val="24"/>
          <w:szCs w:val="24"/>
          <w:highlight w:val="none"/>
          <w:lang w:val="en-US" w:eastAsia="zh-CN"/>
        </w:rPr>
      </w:r>
      <w:r/>
    </w:p>
    <w:p>
      <w:pPr>
        <w:pStyle w:val="717"/>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格式自定</w:t>
      </w:r>
      <w:r>
        <w:rPr>
          <w:rFonts w:hint="eastAsia" w:ascii="宋体" w:hAnsi="宋体" w:eastAsia="宋体" w:cs="宋体"/>
          <w:b/>
          <w:bCs/>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17"/>
        <w:ind w:firstLine="480"/>
        <w:spacing w:line="360" w:lineRule="auto"/>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书面声明</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7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lang w:val="en-US" w:eastAsia="zh-CN"/>
        </w:rPr>
        <w:t xml:space="preserve">声明</w:t>
      </w:r>
      <w:r>
        <w:rPr>
          <w:rFonts w:hint="eastAsia" w:ascii="宋体" w:hAnsi="宋体" w:eastAsia="宋体" w:cs="宋体"/>
          <w:color w:val="000000"/>
          <w:sz w:val="24"/>
          <w:szCs w:val="24"/>
          <w:highlight w:val="none"/>
          <w:lang w:eastAsia="zh-CN"/>
        </w:rPr>
        <w:t xml:space="preserve">、监狱企业</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val="en-US" w:eastAsia="zh-CN"/>
        </w:rPr>
      </w:r>
      <w:r/>
    </w:p>
    <w:p>
      <w:pPr>
        <w:pStyle w:val="7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根据《财政部关于在政府采购活动中查询及使用信用记录有关问题的通知》（财库〔2016〕125号）规定，开标结束后，采购人、采购代理机构将通过“信用中国”网站（www.creditchina.gov.cn）、中国政府采购网（www.ccgp.gov.cn），对投标人截止到投标截止时间的信用记录进行审查，对列入失信被执行人、重大税收违法案件当事人名单、政府采购严重违法失信行为记录名单及其他不符合《中华人民共和国政府采购法》第二十二条规定条件的投标人，其投标将被拒绝。</w:t>
      </w:r>
      <w:r>
        <w:rPr>
          <w:rFonts w:hint="eastAsia" w:ascii="宋体" w:hAnsi="宋体" w:eastAsia="宋体" w:cs="宋体"/>
          <w:color w:val="000000"/>
          <w:sz w:val="24"/>
          <w:szCs w:val="24"/>
          <w:highlight w:val="none"/>
          <w:lang w:eastAsia="zh-CN"/>
        </w:rPr>
      </w:r>
      <w:r/>
    </w:p>
    <w:p>
      <w:pPr>
        <w:pStyle w:val="7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本次查询的信用记录仅限于本项目使用，查询结果将留存在采购档案中。</w:t>
      </w:r>
      <w:r>
        <w:rPr>
          <w:rFonts w:hint="eastAsia" w:ascii="宋体" w:hAnsi="宋体" w:eastAsia="宋体" w:cs="宋体"/>
          <w:color w:val="000000"/>
          <w:sz w:val="24"/>
          <w:szCs w:val="24"/>
          <w:highlight w:val="none"/>
          <w:lang w:eastAsia="zh-CN"/>
        </w:rPr>
      </w:r>
      <w:r/>
    </w:p>
    <w:p>
      <w:pPr>
        <w:pStyle w:val="717"/>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在上述指定网站不能查询信用信息的投标人，</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eastAsia="zh-CN"/>
        </w:rPr>
        <w:t xml:space="preserve">应提供相关证明材料（原件加盖公章）。</w:t>
      </w:r>
      <w:r>
        <w:rPr>
          <w:rFonts w:hint="eastAsia" w:ascii="宋体" w:hAnsi="宋体" w:eastAsia="宋体" w:cs="宋体"/>
          <w:b/>
          <w:bCs/>
          <w:color w:val="000000"/>
          <w:sz w:val="24"/>
          <w:szCs w:val="24"/>
          <w:highlight w:val="none"/>
          <w:lang w:eastAsia="zh-CN"/>
        </w:rPr>
      </w:r>
      <w:r/>
    </w:p>
    <w:p>
      <w:pPr>
        <w:pStyle w:val="7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val="0"/>
          <w:bCs w:val="0"/>
          <w:color w:val="000000"/>
          <w:sz w:val="24"/>
          <w:szCs w:val="24"/>
          <w:highlight w:val="none"/>
          <w:lang w:val="en-US" w:eastAsia="zh-CN"/>
        </w:rPr>
        <w:t xml:space="preserve">提供声明函。</w:t>
      </w:r>
      <w:r>
        <w:rPr>
          <w:rFonts w:hint="eastAsia" w:ascii="宋体" w:hAnsi="宋体" w:eastAsia="宋体" w:cs="宋体"/>
          <w:color w:val="000000"/>
          <w:sz w:val="24"/>
          <w:szCs w:val="24"/>
          <w:highlight w:val="none"/>
          <w:lang w:val="en-US" w:eastAsia="zh-CN"/>
        </w:rPr>
      </w:r>
      <w:r/>
    </w:p>
    <w:p>
      <w:pPr>
        <w:pStyle w:val="717"/>
        <w:numPr>
          <w:ilvl w:val="0"/>
          <w:numId w:val="0"/>
        </w:numPr>
        <w:ind w:firstLine="482"/>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符合性审查</w:t>
      </w:r>
      <w:r>
        <w:rPr>
          <w:rFonts w:hint="eastAsia" w:ascii="宋体" w:hAnsi="宋体" w:cs="宋体"/>
          <w:b/>
          <w:bCs/>
          <w:color w:val="000000"/>
          <w:sz w:val="24"/>
          <w:szCs w:val="24"/>
          <w:highlight w:val="none"/>
          <w:lang w:val="en-US" w:eastAsia="zh-CN"/>
        </w:rPr>
        <w:t xml:space="preserve">文件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17"/>
        <w:numPr>
          <w:ilvl w:val="0"/>
          <w:numId w:val="0"/>
        </w:num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szCs w:val="22"/>
          <w:highlight w:val="none"/>
          <w:lang w:val="en-US" w:eastAsia="zh-CN" w:bidi="ar-SA"/>
        </w:rPr>
        <w:t xml:space="preserve">（1）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磋商响应</w:t>
      </w:r>
      <w:r>
        <w:rPr>
          <w:rFonts w:hint="eastAsia" w:ascii="宋体" w:hAnsi="宋体" w:cs="宋体"/>
          <w:color w:val="000000"/>
          <w:sz w:val="24"/>
          <w:szCs w:val="24"/>
          <w:highlight w:val="none"/>
        </w:rPr>
        <w:t xml:space="preserve">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）★投标人法定代表人授权委托书（格式见附件，法定代表人亲自参加投标的除外）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投标人法定代表人身份证复印件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投标人法定代表人授权代表身份证复印件（法定代表人亲自参加投标的除外）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）★商务条款响应表；</w:t>
      </w:r>
      <w:r>
        <w:rPr>
          <w:rFonts w:hint="eastAsia" w:ascii="宋体" w:hAnsi="宋体" w:cs="宋体"/>
          <w:color w:val="000000"/>
          <w:sz w:val="24"/>
          <w:szCs w:val="24"/>
          <w:highlight w:val="none"/>
          <w:lang w:eastAsia="zh-CN"/>
        </w:rPr>
      </w:r>
      <w:r/>
    </w:p>
    <w:p>
      <w:pPr>
        <w:pStyle w:val="7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val="en-US" w:eastAsia="zh-CN"/>
        </w:rPr>
        <w:t xml:space="preserve">及偏离</w:t>
      </w:r>
      <w:r>
        <w:rPr>
          <w:rFonts w:hint="eastAsia" w:ascii="宋体" w:hAnsi="宋体" w:eastAsia="宋体" w:cs="宋体"/>
          <w:color w:val="000000"/>
          <w:sz w:val="24"/>
          <w:szCs w:val="24"/>
          <w:highlight w:val="none"/>
          <w:lang w:eastAsia="zh-CN"/>
        </w:rPr>
        <w:t xml:space="preserve">表；</w:t>
      </w:r>
      <w:r>
        <w:rPr>
          <w:rFonts w:hint="eastAsia" w:ascii="宋体" w:hAnsi="宋体" w:eastAsia="宋体" w:cs="宋体"/>
          <w:color w:val="000000"/>
          <w:sz w:val="24"/>
          <w:szCs w:val="24"/>
          <w:highlight w:val="none"/>
          <w:lang w:eastAsia="zh-CN"/>
        </w:rPr>
      </w:r>
      <w:r/>
    </w:p>
    <w:p>
      <w:pPr>
        <w:pStyle w:val="717"/>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（5）投标人认为需要提供的其他说明和资料。</w:t>
      </w:r>
      <w:r>
        <w:rPr>
          <w:rFonts w:hint="eastAsia" w:ascii="宋体" w:hAnsi="宋体" w:eastAsia="宋体" w:cs="宋体"/>
          <w:b w:val="0"/>
          <w:color w:val="000000"/>
          <w:sz w:val="24"/>
          <w:szCs w:val="24"/>
          <w:highlight w:val="none"/>
          <w:lang w:val="en-US" w:eastAsia="zh-CN" w:bidi="ar-SA"/>
        </w:rPr>
      </w:r>
      <w:r/>
    </w:p>
    <w:p>
      <w:pPr>
        <w:pStyle w:val="717"/>
        <w:numPr>
          <w:ilvl w:val="0"/>
          <w:numId w:val="0"/>
        </w:numPr>
        <w:ind w:left="-2" w:right="210" w:firstLine="482"/>
        <w:jc w:val="left"/>
        <w:keepLines/>
        <w:keepNext/>
        <w:spacing w:before="50"/>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企业报价折扣证明</w:t>
      </w:r>
      <w:r>
        <w:rPr>
          <w:rFonts w:hint="eastAsia" w:ascii="宋体" w:hAnsi="宋体" w:eastAsia="宋体" w:cs="宋体"/>
          <w:b/>
          <w:bCs/>
          <w:color w:val="000000"/>
          <w:sz w:val="24"/>
          <w:szCs w:val="24"/>
          <w:highlight w:val="none"/>
          <w:lang w:val="en-US" w:eastAsia="zh-CN" w:bidi="ar-SA"/>
        </w:rPr>
      </w:r>
      <w:r/>
    </w:p>
    <w:p>
      <w:pPr>
        <w:pStyle w:val="731"/>
        <w:ind w:firstLine="480"/>
        <w:spacing w:line="48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rPr>
          <w:rFonts w:hint="eastAsia" w:ascii="宋体" w:hAnsi="宋体" w:eastAsia="宋体" w:cs="宋体"/>
          <w:color w:val="000000"/>
          <w:sz w:val="24"/>
          <w:szCs w:val="24"/>
          <w:highlight w:val="none"/>
          <w:lang w:val="en-US" w:eastAsia="zh-CN" w:bidi="ar-SA"/>
        </w:rPr>
      </w:r>
      <w:r/>
    </w:p>
    <w:p>
      <w:pPr>
        <w:pStyle w:val="717"/>
        <w:numPr>
          <w:ilvl w:val="0"/>
          <w:numId w:val="0"/>
        </w:numPr>
        <w:ind w:left="-2" w:right="210" w:firstLine="482"/>
        <w:jc w:val="left"/>
        <w:keepLines/>
        <w:keepNext/>
        <w:spacing w:before="50"/>
        <w:widowControl w:val="off"/>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综合评审评分项：</w:t>
      </w:r>
      <w:r>
        <w:rPr>
          <w:rFonts w:hint="eastAsia" w:ascii="宋体" w:hAnsi="宋体" w:eastAsia="宋体" w:cs="宋体"/>
          <w:b/>
          <w:bCs/>
          <w:color w:val="000000"/>
          <w:sz w:val="24"/>
          <w:szCs w:val="24"/>
          <w:highlight w:val="none"/>
          <w:lang w:val="en-US" w:eastAsia="zh-CN" w:bidi="ar-SA"/>
        </w:rPr>
      </w:r>
      <w:r/>
    </w:p>
    <w:p>
      <w:pPr>
        <w:pStyle w:val="717"/>
        <w:numPr>
          <w:ilvl w:val="0"/>
          <w:numId w:val="0"/>
        </w:numPr>
        <w:ind w:left="-2" w:right="210" w:firstLine="480"/>
        <w:jc w:val="left"/>
        <w:keepLines/>
        <w:keepNext/>
        <w:spacing w:before="50" w:line="360" w:lineRule="auto"/>
        <w:widowControl w:val="off"/>
        <w:rPr>
          <w:rFonts w:hint="eastAsia" w:ascii="Arial" w:hAnsi="Arial" w:eastAsia="黑体" w:cs="Times New Roman"/>
          <w:color w:val="000000"/>
          <w:sz w:val="32"/>
          <w:szCs w:val="20"/>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根据评分细则需要提交的材料</w:t>
      </w:r>
      <w:r>
        <w:rPr>
          <w:rFonts w:hint="eastAsia" w:ascii="Arial" w:hAnsi="Arial" w:eastAsia="黑体" w:cs="Times New Roman"/>
          <w:color w:val="000000"/>
          <w:sz w:val="32"/>
          <w:szCs w:val="20"/>
          <w:highlight w:val="none"/>
          <w:lang w:val="en-US" w:eastAsia="zh-CN" w:bidi="ar-SA"/>
        </w:rPr>
      </w:r>
      <w:r/>
    </w:p>
    <w:p>
      <w:pPr>
        <w:pStyle w:val="71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上述加★项目若有缺失或无效，将导致该</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文件作无效评定，且不允许在</w:t>
      </w:r>
      <w:r>
        <w:rPr>
          <w:rFonts w:hint="eastAsia" w:ascii="宋体" w:hAnsi="宋体" w:eastAsia="宋体" w:cs="宋体"/>
          <w:b/>
          <w:bCs/>
          <w:color w:val="000000"/>
          <w:sz w:val="24"/>
          <w:szCs w:val="24"/>
          <w:highlight w:val="none"/>
          <w:lang w:val="en-US" w:eastAsia="zh-CN"/>
        </w:rPr>
        <w:t xml:space="preserve">递交</w:t>
      </w:r>
      <w:r>
        <w:rPr>
          <w:rFonts w:hint="eastAsia" w:ascii="宋体" w:hAnsi="宋体" w:eastAsia="宋体" w:cs="宋体"/>
          <w:b/>
          <w:bCs/>
          <w:color w:val="000000"/>
          <w:sz w:val="24"/>
          <w:szCs w:val="24"/>
          <w:highlight w:val="none"/>
        </w:rPr>
        <w:t xml:space="preserve">截止时间后补正。本采购文件所表述（指定）的公章是指刻有投标人法定名称的印章，不包括合同、财务、税务、发票等形式的业务专用章）。</w:t>
      </w:r>
      <w:r>
        <w:rPr>
          <w:rFonts w:hint="eastAsia" w:ascii="宋体" w:hAnsi="宋体" w:eastAsia="宋体" w:cs="宋体"/>
          <w:b/>
          <w:bCs/>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磋商响应报价</w:t>
      </w:r>
      <w:bookmarkEnd w:id="64"/>
      <w:r/>
      <w:bookmarkEnd w:id="65"/>
      <w:r/>
      <w:bookmarkEnd w:id="66"/>
      <w:r/>
      <w:bookmarkStart w:id="68" w:name="_Hlt26670373"/>
      <w:r/>
      <w:bookmarkEnd w:id="68"/>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3.1每项产品或服务只允许有一个报价，任何有选择的报价将不予接受，磋商文件中另有规定的按规定执行。</w:t>
      </w:r>
      <w:r>
        <w:rPr>
          <w:rFonts w:hint="eastAsia" w:ascii="宋体" w:hAnsi="宋体" w:eastAsia="宋体" w:cs="宋体"/>
          <w:color w:val="000000"/>
          <w:sz w:val="24"/>
          <w:szCs w:val="24"/>
          <w:highlight w:val="none"/>
        </w:rPr>
      </w:r>
      <w:r/>
    </w:p>
    <w:p>
      <w:pPr>
        <w:pStyle w:val="717"/>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3.2评</w:t>
      </w:r>
      <w:r>
        <w:rPr>
          <w:rFonts w:hint="eastAsia" w:ascii="宋体" w:hAnsi="宋体" w:cs="宋体"/>
          <w:b/>
          <w:bCs/>
          <w:color w:val="000000"/>
          <w:sz w:val="24"/>
          <w:szCs w:val="24"/>
          <w:highlight w:val="none"/>
        </w:rPr>
        <w:t xml:space="preserve">审过程中出现下列情形之一的，评审委员会应当启动异常低价投标（响应）审查程序：</w:t>
      </w:r>
      <w:r>
        <w:rPr>
          <w:rFonts w:hint="eastAsia" w:ascii="宋体" w:hAnsi="宋体" w:cs="宋体"/>
          <w:b/>
          <w:bCs/>
          <w:color w:val="000000"/>
          <w:sz w:val="24"/>
          <w:szCs w:val="24"/>
          <w:highlight w:val="none"/>
        </w:rPr>
      </w:r>
      <w:r/>
    </w:p>
    <w:p>
      <w:pPr>
        <w:pStyle w:val="717"/>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投标（响应）报价低于采购项目预算 50% 的，即投标（响应）报价&lt;采购项目预算×50% ；</w:t>
      </w:r>
      <w:r>
        <w:rPr>
          <w:rFonts w:hint="eastAsia" w:ascii="宋体" w:hAnsi="宋体" w:cs="宋体"/>
          <w:b w:val="0"/>
          <w:bCs w:val="0"/>
          <w:color w:val="000000"/>
          <w:sz w:val="24"/>
          <w:szCs w:val="24"/>
          <w:highlight w:val="none"/>
        </w:rPr>
      </w:r>
      <w:r/>
    </w:p>
    <w:p>
      <w:pPr>
        <w:pStyle w:val="717"/>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投标（响应）报价低于采购项目最高限价 45% 的，即投标（响应）报价&lt;采购项目最高限价×45% ；</w:t>
      </w:r>
      <w:r>
        <w:rPr>
          <w:rFonts w:hint="eastAsia" w:ascii="宋体" w:hAnsi="宋体" w:cs="宋体"/>
          <w:b w:val="0"/>
          <w:bCs w:val="0"/>
          <w:color w:val="000000"/>
          <w:sz w:val="24"/>
          <w:szCs w:val="24"/>
          <w:highlight w:val="none"/>
        </w:rPr>
      </w:r>
      <w:r/>
    </w:p>
    <w:p>
      <w:pPr>
        <w:pStyle w:val="717"/>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评审委员会认定的供应商报价过低、有可能影响产品质量或者不能诚信履约的其他情形。</w:t>
      </w:r>
      <w:r>
        <w:rPr>
          <w:rFonts w:hint="eastAsia" w:ascii="宋体" w:hAnsi="宋体" w:cs="宋体"/>
          <w:b w:val="0"/>
          <w:bCs w:val="0"/>
          <w:color w:val="000000"/>
          <w:sz w:val="24"/>
          <w:szCs w:val="24"/>
          <w:highlight w:val="none"/>
        </w:rPr>
      </w:r>
      <w:r/>
    </w:p>
    <w:p>
      <w:pPr>
        <w:pStyle w:val="71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该行业当地薪资水平</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项目历史成交信息</w:t>
      </w:r>
      <w:r>
        <w:rPr>
          <w:rFonts w:hint="eastAsia" w:ascii="宋体" w:hAnsi="宋体" w:eastAsia="宋体" w:cs="宋体"/>
          <w:b w:val="0"/>
          <w:bCs w:val="0"/>
          <w:color w:val="000000"/>
          <w:sz w:val="24"/>
          <w:szCs w:val="24"/>
          <w:highlight w:val="none"/>
        </w:rPr>
        <w:t xml:space="preserve">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标的物</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有关费用处理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本次采购磋商供应商的总报价应包括为完成本项目发生的所有费用，采购人不再支付其他任何费用，本磋商文件中另有规定的除外。磋商文件未列明，而磋商供应商认为</w:t>
      </w:r>
      <w:r>
        <w:rPr>
          <w:rFonts w:hint="eastAsia" w:ascii="宋体" w:hAnsi="宋体" w:eastAsia="宋体" w:cs="宋体"/>
          <w:color w:val="000000"/>
          <w:sz w:val="24"/>
          <w:szCs w:val="24"/>
          <w:highlight w:val="none"/>
          <w:lang w:eastAsia="zh-CN"/>
        </w:rPr>
        <w:t xml:space="preserve">必需的费用</w:t>
      </w:r>
      <w:r>
        <w:rPr>
          <w:rFonts w:hint="eastAsia" w:ascii="宋体" w:hAnsi="宋体" w:eastAsia="宋体" w:cs="宋体"/>
          <w:color w:val="000000"/>
          <w:sz w:val="24"/>
          <w:szCs w:val="24"/>
          <w:highlight w:val="none"/>
        </w:rPr>
        <w:t xml:space="preserve">也须列入报价。</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报价注意事项</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（1）价格一律以人民币计算，以元为单位标准；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报价时应充分考虑所有可能影响到报价的价格因素，一旦评标结束最终中标，报价将包定，不予调整。如发生漏、缺、少项，都将被认为是中标人的报价让利行为，损失自负。</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b/>
          <w:color w:val="000000"/>
          <w:sz w:val="24"/>
          <w:szCs w:val="24"/>
          <w:highlight w:val="none"/>
        </w:rPr>
      </w:pPr>
      <w:r/>
      <w:bookmarkStart w:id="69" w:name="_Hlt26954842"/>
      <w:r/>
      <w:bookmarkEnd w:id="69"/>
      <w:r/>
      <w:bookmarkStart w:id="70" w:name="_Hlt26954852"/>
      <w:r/>
      <w:bookmarkEnd w:id="70"/>
      <w:r/>
      <w:bookmarkStart w:id="71" w:name="_Hlt26954739"/>
      <w:r/>
      <w:bookmarkEnd w:id="71"/>
      <w:r/>
      <w:bookmarkStart w:id="72" w:name="_Hlt26670482"/>
      <w:r/>
      <w:bookmarkEnd w:id="72"/>
      <w:r/>
      <w:bookmarkStart w:id="73" w:name="_Hlt26670493"/>
      <w:r/>
      <w:bookmarkEnd w:id="73"/>
      <w:r/>
      <w:bookmarkStart w:id="74" w:name="_Hlt26668983"/>
      <w:r/>
      <w:bookmarkEnd w:id="74"/>
      <w:r/>
      <w:bookmarkStart w:id="75" w:name="_Hlt26670425"/>
      <w:r/>
      <w:bookmarkEnd w:id="75"/>
      <w:r/>
      <w:bookmarkStart w:id="76" w:name="_Hlt26954734"/>
      <w:r/>
      <w:bookmarkEnd w:id="76"/>
      <w:r/>
      <w:bookmarkStart w:id="77" w:name="_Hlt26670403"/>
      <w:r/>
      <w:bookmarkEnd w:id="77"/>
      <w:r/>
      <w:bookmarkStart w:id="78" w:name="_Hlt26954854"/>
      <w:r/>
      <w:bookmarkEnd w:id="78"/>
      <w:r/>
      <w:bookmarkStart w:id="79" w:name="_Hlt26954848"/>
      <w:r/>
      <w:bookmarkEnd w:id="79"/>
      <w:r/>
      <w:bookmarkStart w:id="80" w:name="_Hlt26954846"/>
      <w:r/>
      <w:bookmarkEnd w:id="80"/>
      <w:r/>
      <w:bookmarkStart w:id="81" w:name="_Hlt26954749"/>
      <w:r/>
      <w:bookmarkEnd w:id="81"/>
      <w:r/>
      <w:bookmarkStart w:id="82" w:name="_Hlt26670486"/>
      <w:r/>
      <w:bookmarkEnd w:id="82"/>
      <w:r/>
      <w:bookmarkStart w:id="83" w:name="_Hlt26954844"/>
      <w:r/>
      <w:bookmarkEnd w:id="83"/>
      <w:r/>
      <w:bookmarkStart w:id="84" w:name="_Hlt26954850"/>
      <w:r/>
      <w:bookmarkEnd w:id="84"/>
      <w:r/>
      <w:bookmarkStart w:id="85" w:name="_Hlt26954731"/>
      <w:r/>
      <w:bookmarkEnd w:id="85"/>
      <w:r/>
      <w:bookmarkStart w:id="86" w:name="_Hlt26670489"/>
      <w:r/>
      <w:bookmarkEnd w:id="86"/>
      <w:r/>
      <w:bookmarkStart w:id="87" w:name="_Toc513029224"/>
      <w:r/>
      <w:bookmarkStart w:id="88" w:name="_Toc61149562"/>
      <w:r/>
      <w:bookmarkStart w:id="89" w:name="_Toc14577362"/>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磋商保证金：无</w:t>
      </w:r>
      <w:r>
        <w:rPr>
          <w:rFonts w:hint="eastAsia" w:ascii="宋体" w:hAnsi="宋体" w:eastAsia="宋体" w:cs="宋体"/>
          <w:b/>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首次</w:t>
      </w:r>
      <w:r>
        <w:rPr>
          <w:rFonts w:hint="eastAsia" w:ascii="宋体" w:hAnsi="宋体" w:eastAsia="宋体" w:cs="宋体"/>
          <w:b/>
          <w:color w:val="000000"/>
          <w:sz w:val="24"/>
          <w:szCs w:val="24"/>
          <w:highlight w:val="none"/>
        </w:rPr>
        <w:t xml:space="preserve">响应文件的递交</w:t>
      </w:r>
      <w:bookmarkEnd w:id="87"/>
      <w:r/>
      <w:bookmarkEnd w:id="88"/>
      <w:r/>
      <w:bookmarkEnd w:id="89"/>
      <w:r>
        <w:rPr>
          <w:rFonts w:hint="eastAsia" w:ascii="宋体" w:hAnsi="宋体" w:eastAsia="宋体" w:cs="宋体"/>
          <w:b/>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bookmarkStart w:id="90" w:name="_Hlt26954856"/>
      <w:r/>
      <w:bookmarkEnd w:id="90"/>
      <w:r>
        <w:rPr>
          <w:rFonts w:hint="eastAsia" w:ascii="宋体" w:hAnsi="宋体" w:eastAsia="宋体" w:cs="宋体"/>
          <w:color w:val="000000"/>
          <w:sz w:val="24"/>
          <w:szCs w:val="24"/>
          <w:highlight w:val="none"/>
          <w:lang w:val="en-US" w:eastAsia="zh-CN"/>
        </w:rPr>
        <w:t xml:space="preserve">1.电子响应文件的递交</w:t>
      </w:r>
      <w:r>
        <w:rPr>
          <w:rFonts w:hint="eastAsia" w:ascii="宋体" w:hAnsi="宋体" w:eastAsia="宋体" w:cs="宋体"/>
          <w:color w:val="000000"/>
          <w:sz w:val="24"/>
          <w:szCs w:val="24"/>
          <w:highlight w:val="none"/>
          <w:lang w:val="en-US" w:eastAsia="zh-CN"/>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供应商应当按照规定，在响应文件递交截止时间前制作并上传电子投标文件。</w:t>
      </w:r>
      <w:r>
        <w:rPr>
          <w:rFonts w:hint="eastAsia" w:ascii="宋体" w:hAnsi="宋体" w:eastAsia="宋体" w:cs="宋体"/>
          <w:color w:val="000000"/>
          <w:sz w:val="24"/>
          <w:szCs w:val="24"/>
          <w:highlight w:val="none"/>
          <w:lang w:val="en-US" w:eastAsia="zh-CN"/>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2.递交截止日期</w:t>
      </w:r>
      <w:r>
        <w:rPr>
          <w:rFonts w:hint="eastAsia" w:ascii="宋体" w:hAnsi="宋体" w:eastAsia="宋体" w:cs="宋体"/>
          <w:color w:val="000000"/>
          <w:sz w:val="24"/>
          <w:szCs w:val="24"/>
          <w:highlight w:val="none"/>
          <w:lang w:val="en-US" w:eastAsia="zh-CN"/>
        </w:rPr>
      </w:r>
      <w:r/>
    </w:p>
    <w:p>
      <w:pPr>
        <w:pStyle w:val="717"/>
        <w:ind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上传电子</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rPr>
        <w:t xml:space="preserve">文件的时间不得迟于</w:t>
      </w:r>
      <w:r>
        <w:rPr>
          <w:rFonts w:hint="eastAsia" w:ascii="宋体" w:hAnsi="宋体" w:cs="宋体"/>
          <w:b/>
          <w:bCs/>
          <w:color w:val="000000"/>
          <w:sz w:val="24"/>
          <w:szCs w:val="24"/>
          <w:highlight w:val="none"/>
          <w:lang w:val="en-US" w:eastAsia="zh-CN"/>
        </w:rPr>
        <w:t xml:space="preserve">采购</w:t>
      </w:r>
      <w:r>
        <w:rPr>
          <w:rFonts w:hint="eastAsia" w:ascii="宋体" w:hAnsi="宋体" w:cs="宋体"/>
          <w:b/>
          <w:bCs/>
          <w:color w:val="000000"/>
          <w:sz w:val="24"/>
          <w:szCs w:val="24"/>
          <w:highlight w:val="none"/>
        </w:rPr>
        <w:t xml:space="preserve">公告中规定的</w:t>
      </w:r>
      <w:r>
        <w:rPr>
          <w:rFonts w:hint="eastAsia" w:ascii="宋体" w:hAnsi="宋体" w:cs="宋体"/>
          <w:b/>
          <w:bCs/>
          <w:color w:val="000000"/>
          <w:sz w:val="24"/>
          <w:szCs w:val="24"/>
          <w:highlight w:val="none"/>
          <w:lang w:val="en-US" w:eastAsia="zh-CN"/>
        </w:rPr>
        <w:t xml:space="preserve">递交</w:t>
      </w:r>
      <w:r>
        <w:rPr>
          <w:rFonts w:hint="eastAsia" w:ascii="宋体" w:hAnsi="宋体" w:cs="宋体"/>
          <w:b/>
          <w:bCs/>
          <w:color w:val="000000"/>
          <w:sz w:val="24"/>
          <w:szCs w:val="24"/>
          <w:highlight w:val="none"/>
        </w:rPr>
        <w:t xml:space="preserve">截止时间，系统平台拒绝接收在其规定的截止时间后上传的任何</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rPr>
      </w:r>
      <w:r/>
    </w:p>
    <w:p>
      <w:pPr>
        <w:pStyle w:val="717"/>
        <w:ind w:firstLine="482"/>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应充分考虑网络环境、网络带宽等风险因素，如因</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自身原因造成的电子</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rPr>
        <w:t xml:space="preserve">文件上传不成功由</w:t>
      </w:r>
      <w:r>
        <w:rPr>
          <w:rFonts w:hint="eastAsia" w:ascii="宋体" w:hAnsi="宋体" w:cs="宋体"/>
          <w:b/>
          <w:bCs/>
          <w:color w:val="000000"/>
          <w:sz w:val="24"/>
          <w:szCs w:val="24"/>
          <w:highlight w:val="none"/>
          <w:lang w:val="en-US" w:eastAsia="zh-CN"/>
        </w:rPr>
        <w:t xml:space="preserve">供应商</w:t>
      </w:r>
      <w:r>
        <w:rPr>
          <w:rFonts w:hint="eastAsia" w:ascii="宋体" w:hAnsi="宋体" w:cs="宋体"/>
          <w:b/>
          <w:bCs/>
          <w:color w:val="000000"/>
          <w:sz w:val="24"/>
          <w:szCs w:val="24"/>
          <w:highlight w:val="none"/>
        </w:rPr>
        <w:t xml:space="preserve">自行承担全部责任。</w:t>
      </w:r>
      <w:r>
        <w:rPr>
          <w:rFonts w:hint="eastAsia" w:ascii="宋体" w:hAnsi="宋体" w:cs="宋体"/>
          <w:b/>
          <w:bCs/>
          <w:color w:val="000000"/>
          <w:sz w:val="24"/>
          <w:szCs w:val="24"/>
          <w:highlight w:val="none"/>
        </w:rPr>
      </w:r>
      <w:r/>
    </w:p>
    <w:p>
      <w:pPr>
        <w:pStyle w:val="717"/>
        <w:ind w:firstLine="480"/>
        <w:keepLines w:val="0"/>
        <w:keepNext w:val="0"/>
        <w:pageBreakBefore w:val="0"/>
        <w:spacing w:line="360" w:lineRule="auto"/>
        <w:widowControl w:val="off"/>
        <w:rPr>
          <w:rFonts w:hint="eastAsia"/>
          <w:color w:val="000000"/>
          <w:szCs w:val="24"/>
          <w:highlight w:val="none"/>
        </w:rPr>
      </w:pPr>
      <w:r>
        <w:rPr>
          <w:rFonts w:hint="eastAsia" w:ascii="宋体" w:hAnsi="宋体" w:cs="宋体"/>
          <w:color w:val="000000"/>
          <w:sz w:val="24"/>
          <w:szCs w:val="24"/>
          <w:highlight w:val="none"/>
        </w:rPr>
        <w:t xml:space="preserve">2.2代理机构可以按照规定，通过修改</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文件酌情延长截止日期，在此情况下，</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的所有权利和义务以及</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受制的截止日期均应以延长后新的截止日期为准。</w:t>
      </w:r>
      <w:r>
        <w:rPr>
          <w:rFonts w:hint="eastAsia"/>
          <w:color w:val="000000"/>
          <w:szCs w:val="24"/>
          <w:highlight w:val="none"/>
        </w:rPr>
      </w:r>
      <w:r/>
    </w:p>
    <w:p>
      <w:pPr>
        <w:pStyle w:val="717"/>
        <w:ind w:firstLine="480"/>
        <w:keepLines w:val="0"/>
        <w:keepNext w:val="0"/>
        <w:pageBreakBefore w:val="0"/>
        <w:spacing w:line="360" w:lineRule="auto"/>
        <w:widowControl w:val="off"/>
        <w:rPr>
          <w:b w:val="0"/>
          <w:bCs/>
          <w:color w:val="000000"/>
          <w:szCs w:val="24"/>
          <w:highlight w:val="none"/>
        </w:rPr>
      </w:pPr>
      <w:r>
        <w:rPr>
          <w:rFonts w:hint="eastAsia" w:ascii="宋体" w:hAnsi="宋体" w:cs="宋体"/>
          <w:b w:val="0"/>
          <w:bCs/>
          <w:color w:val="000000"/>
          <w:sz w:val="24"/>
          <w:szCs w:val="24"/>
          <w:highlight w:val="none"/>
          <w:lang w:val="en-US" w:eastAsia="zh-CN"/>
        </w:rPr>
        <w:t xml:space="preserve">3.响应</w:t>
      </w:r>
      <w:r>
        <w:rPr>
          <w:rFonts w:hint="eastAsia" w:ascii="宋体" w:hAnsi="宋体" w:cs="宋体"/>
          <w:b w:val="0"/>
          <w:bCs/>
          <w:color w:val="000000"/>
          <w:sz w:val="24"/>
          <w:szCs w:val="24"/>
          <w:highlight w:val="none"/>
        </w:rPr>
        <w:t xml:space="preserve">文件的修改和撤回</w:t>
      </w:r>
      <w:r>
        <w:rPr>
          <w:b w:val="0"/>
          <w:bCs/>
          <w:color w:val="000000"/>
          <w:szCs w:val="24"/>
          <w:highlight w:val="none"/>
        </w:rPr>
      </w:r>
      <w:r/>
    </w:p>
    <w:p>
      <w:pPr>
        <w:pStyle w:val="717"/>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3.1响应</w:t>
      </w:r>
      <w:r>
        <w:rPr>
          <w:rFonts w:hint="eastAsia" w:ascii="宋体" w:hAnsi="宋体" w:cs="宋体"/>
          <w:color w:val="000000"/>
          <w:sz w:val="24"/>
          <w:szCs w:val="24"/>
          <w:highlight w:val="none"/>
        </w:rPr>
        <w:t xml:space="preserve">文件的撤回</w:t>
      </w:r>
      <w:r>
        <w:rPr>
          <w:rFonts w:ascii="宋体" w:hAnsi="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可在投标截止时间前，撤回其电子</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w:t>
      </w:r>
      <w:r>
        <w:rPr>
          <w:rFonts w:hint="eastAsia" w:ascii="宋体" w:hAnsi="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3.2响应</w:t>
      </w:r>
      <w:r>
        <w:rPr>
          <w:rFonts w:hint="eastAsia" w:ascii="宋体" w:hAnsi="宋体" w:cs="宋体"/>
          <w:color w:val="000000"/>
          <w:sz w:val="24"/>
          <w:szCs w:val="24"/>
          <w:highlight w:val="none"/>
        </w:rPr>
        <w:t xml:space="preserve">文件的修改</w:t>
      </w:r>
      <w:r>
        <w:rPr>
          <w:rFonts w:hint="eastAsia" w:ascii="宋体" w:hAnsi="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可在投标截止时间前，对其电子</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文件进行修改。</w:t>
      </w:r>
      <w:r>
        <w:rPr>
          <w:rFonts w:hint="eastAsia" w:ascii="宋体" w:hAnsi="宋体" w:cs="宋体"/>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递交</w:t>
      </w:r>
      <w:r>
        <w:rPr>
          <w:rFonts w:hint="eastAsia" w:ascii="宋体" w:hAnsi="宋体" w:cs="宋体"/>
          <w:color w:val="000000"/>
          <w:sz w:val="24"/>
          <w:szCs w:val="24"/>
          <w:highlight w:val="none"/>
        </w:rPr>
        <w:t xml:space="preserve">截止时间之后，</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不得对其电子</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文件作任何修改。</w:t>
      </w:r>
      <w:r>
        <w:rPr>
          <w:rFonts w:hint="eastAsia" w:ascii="宋体" w:hAnsi="宋体" w:cs="宋体"/>
          <w:b/>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磋商响应有效期</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.1磋商响应有效期为代理机构规定的响应文件提交截止时间后九十（90）天。供应商声明的磋商响应有效期比规定短的将被视为非实质性响应而予以拒绝；供应商就磋商响应有效期不</w:t>
      </w:r>
      <w:r>
        <w:rPr>
          <w:rFonts w:hint="eastAsia" w:ascii="宋体" w:hAnsi="宋体" w:eastAsia="宋体" w:cs="宋体"/>
          <w:color w:val="000000"/>
          <w:sz w:val="24"/>
          <w:szCs w:val="24"/>
          <w:highlight w:val="none"/>
          <w:lang w:eastAsia="zh-CN"/>
        </w:rPr>
        <w:t xml:space="preserve">作说明</w:t>
      </w:r>
      <w:r>
        <w:rPr>
          <w:rFonts w:hint="eastAsia" w:ascii="宋体" w:hAnsi="宋体" w:eastAsia="宋体" w:cs="宋体"/>
          <w:color w:val="000000"/>
          <w:sz w:val="24"/>
          <w:szCs w:val="24"/>
          <w:highlight w:val="none"/>
        </w:rPr>
        <w:t xml:space="preserve">的视同认可本条款设定的磋商响应有效期。</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.2在特殊情况下，代理机构于原磋商响应有效期满之前，可向磋商供应商提出延长磋商响应有效期的要求。</w:t>
      </w:r>
      <w:bookmarkStart w:id="91" w:name="_Hlt26954864"/>
      <w:r/>
      <w:bookmarkEnd w:id="91"/>
      <w:r/>
      <w:bookmarkStart w:id="92" w:name="_Hlt26670523"/>
      <w:r/>
      <w:bookmarkEnd w:id="92"/>
      <w:r>
        <w:rPr>
          <w:rFonts w:hint="eastAsia" w:ascii="宋体" w:hAnsi="宋体" w:eastAsia="宋体" w:cs="宋体"/>
          <w:b/>
          <w:color w:val="000000"/>
          <w:sz w:val="24"/>
          <w:szCs w:val="24"/>
          <w:highlight w:val="none"/>
        </w:rPr>
      </w:r>
      <w:r/>
    </w:p>
    <w:p>
      <w:pPr>
        <w:pStyle w:val="717"/>
        <w:ind w:firstLine="482"/>
        <w:keepLines w:val="0"/>
        <w:keepNext w:val="0"/>
        <w:pageBreakBefore w:val="0"/>
        <w:spacing w:line="360" w:lineRule="auto"/>
        <w:widowControl w:val="off"/>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四、磋商与评审</w:t>
      </w:r>
      <w:r>
        <w:rPr>
          <w:rFonts w:hint="eastAsia" w:ascii="宋体" w:hAnsi="宋体" w:eastAsia="宋体" w:cs="宋体"/>
          <w:b/>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ascii="宋体" w:hAnsi="宋体" w:eastAsia="宋体" w:cs="宋体"/>
          <w:color w:val="000000"/>
          <w:sz w:val="24"/>
          <w:szCs w:val="24"/>
          <w:highlight w:val="none"/>
          <w:lang w:val="en-US"/>
        </w:rPr>
      </w:pPr>
      <w:r/>
      <w:bookmarkStart w:id="93" w:name="_Toc513029230"/>
      <w:r/>
      <w:bookmarkStart w:id="94" w:name="_Toc16938546"/>
      <w:r/>
      <w:bookmarkStart w:id="95" w:name="_Toc20823302"/>
      <w:r>
        <w:rPr>
          <w:rFonts w:hint="eastAsia" w:ascii="宋体" w:hAnsi="宋体" w:eastAsia="宋体" w:cs="宋体"/>
          <w:color w:val="000000"/>
          <w:sz w:val="24"/>
          <w:szCs w:val="24"/>
          <w:highlight w:val="none"/>
        </w:rPr>
        <w:t xml:space="preserve">1</w:t>
      </w:r>
      <w:bookmarkEnd w:id="93"/>
      <w:r/>
      <w:bookmarkEnd w:id="94"/>
      <w:r/>
      <w:bookmarkEnd w:id="95"/>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响应文件解密</w:t>
      </w:r>
      <w:r>
        <w:rPr>
          <w:rFonts w:ascii="宋体" w:hAnsi="宋体" w:eastAsia="宋体" w:cs="宋体"/>
          <w:color w:val="000000"/>
          <w:sz w:val="24"/>
          <w:szCs w:val="24"/>
          <w:highlight w:val="none"/>
          <w:lang w:val="en-US"/>
        </w:rPr>
      </w:r>
      <w:r/>
    </w:p>
    <w:p>
      <w:pPr>
        <w:pStyle w:val="717"/>
        <w:ind w:firstLine="482"/>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rPr>
      </w:pPr>
      <w:r/>
      <w:bookmarkStart w:id="96" w:name="_Toc513029231"/>
      <w:r/>
      <w:bookmarkStart w:id="97" w:name="_Toc16938547"/>
      <w:r/>
      <w:bookmarkStart w:id="98" w:name="_Toc20823303"/>
      <w:r>
        <w:rPr>
          <w:rFonts w:hint="eastAsia" w:ascii="宋体" w:hAnsi="宋体" w:eastAsia="宋体" w:cs="宋体"/>
          <w:b/>
          <w:bCs/>
          <w:color w:val="000000"/>
          <w:sz w:val="24"/>
          <w:szCs w:val="24"/>
          <w:highlight w:val="none"/>
        </w:rPr>
        <w:t xml:space="preserve">供应商应当按照《江苏省政府采购管理交易系统（苏采云）供应商操作手册》规定，在苏采云系统规定的时间内对磋商响应文件进行解密。</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在苏采云系统规定时间内未解密，</w:t>
      </w:r>
      <w:r>
        <w:rPr>
          <w:rFonts w:hint="eastAsia" w:ascii="宋体" w:hAnsi="宋体" w:eastAsia="宋体" w:cs="宋体"/>
          <w:b/>
          <w:bCs/>
          <w:color w:val="000000"/>
          <w:sz w:val="24"/>
          <w:szCs w:val="24"/>
          <w:highlight w:val="none"/>
          <w:lang w:val="en-US" w:eastAsia="zh-CN"/>
        </w:rPr>
        <w:t xml:space="preserve">解密</w:t>
      </w:r>
      <w:r>
        <w:rPr>
          <w:rFonts w:hint="eastAsia" w:ascii="宋体" w:hAnsi="宋体" w:eastAsia="宋体" w:cs="宋体"/>
          <w:b/>
          <w:bCs/>
          <w:color w:val="000000"/>
          <w:sz w:val="24"/>
          <w:szCs w:val="24"/>
          <w:highlight w:val="none"/>
        </w:rPr>
        <w:t xml:space="preserve">超时视同解密失败，放弃投标。</w:t>
      </w:r>
      <w:r>
        <w:rPr>
          <w:rFonts w:hint="eastAsia" w:ascii="宋体" w:hAnsi="宋体" w:eastAsia="宋体" w:cs="宋体"/>
          <w:b/>
          <w:bCs/>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2.1响应文件解密后，代理机构将组织磋商小组进行评审。</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磋商评审过程的保密</w:t>
      </w:r>
      <w:bookmarkEnd w:id="96"/>
      <w:r/>
      <w:bookmarkEnd w:id="97"/>
      <w:r/>
      <w:bookmarkEnd w:id="98"/>
      <w:r>
        <w:rPr>
          <w:rFonts w:hint="eastAsia" w:ascii="宋体" w:hAnsi="宋体" w:eastAsia="宋体" w:cs="宋体"/>
          <w:color w:val="000000"/>
          <w:sz w:val="24"/>
          <w:szCs w:val="24"/>
          <w:highlight w:val="none"/>
        </w:rPr>
        <w:t xml:space="preserve">与公正</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3.2在磋商评审过程中，磋商供应商不得以任何行为影响磋商评审过程，否则其响应文件将被作为无效响应文件。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bookmarkStart w:id="99" w:name="_Toc513029232"/>
      <w:r/>
      <w:bookmarkStart w:id="100" w:name="_Toc16938548"/>
      <w:r/>
      <w:bookmarkStart w:id="101" w:name="_Toc20823304"/>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评审过程的澄清</w:t>
      </w:r>
      <w:bookmarkEnd w:id="99"/>
      <w:r/>
      <w:bookmarkEnd w:id="100"/>
      <w:r/>
      <w:bookmarkEnd w:id="101"/>
      <w:r>
        <w:rPr>
          <w:rFonts w:hint="eastAsia" w:ascii="宋体" w:hAnsi="宋体" w:eastAsia="宋体" w:cs="宋体"/>
          <w:color w:val="000000"/>
          <w:sz w:val="24"/>
          <w:szCs w:val="24"/>
          <w:highlight w:val="none"/>
        </w:rPr>
        <w:t xml:space="preserve">、说明和更正</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4.3接到磋商小组澄清要求的供应商如未按规定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澄清，其风险由供应商自行承担。</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bookmarkStart w:id="102" w:name="_Toc513029233"/>
      <w:r/>
      <w:bookmarkStart w:id="103" w:name="_Toc20823305"/>
      <w:r/>
      <w:bookmarkStart w:id="104" w:name="_Toc16938549"/>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对首次响应文件的初审</w:t>
      </w:r>
      <w:bookmarkEnd w:id="102"/>
      <w:r/>
      <w:bookmarkEnd w:id="103"/>
      <w:r/>
      <w:bookmarkEnd w:id="104"/>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5.1首次响应文件初审分为资格性检查和符合性检查。</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资格性检查：依据法律法规和磋商文件的规定，对首次响应文件中的资格证明文件提交情况等进行审查，以确定供应商是否具备参加磋商的资格。</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eastAsia="宋体" w:cs="宋体"/>
          <w:color w:val="000000"/>
          <w:sz w:val="24"/>
          <w:szCs w:val="24"/>
          <w:highlight w:val="none"/>
        </w:rPr>
      </w:r>
      <w:r/>
    </w:p>
    <w:p>
      <w:pPr>
        <w:pStyle w:val="717"/>
        <w:ind w:firstLine="480"/>
        <w:keepLines w:val="0"/>
        <w:keepNext w:val="0"/>
        <w:pageBreakBefore w:val="0"/>
        <w:spacing w:line="360" w:lineRule="auto"/>
        <w:widowControl w:val="off"/>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hint="eastAsia" w:ascii="宋体" w:hAnsi="宋体" w:eastAsia="宋体" w:cs="宋体"/>
          <w:b w:val="0"/>
          <w:bCs w:val="0"/>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5.3被认定为</w:t>
      </w:r>
      <w:r>
        <w:rPr>
          <w:rFonts w:hint="eastAsia" w:ascii="宋体" w:hAnsi="宋体" w:eastAsia="宋体" w:cs="宋体"/>
          <w:color w:val="000000"/>
          <w:sz w:val="24"/>
          <w:szCs w:val="24"/>
          <w:highlight w:val="none"/>
          <w:lang w:val="en-US" w:eastAsia="zh-CN"/>
        </w:rPr>
        <w:t xml:space="preserve">无效响应</w:t>
      </w:r>
      <w:r>
        <w:rPr>
          <w:rFonts w:hint="eastAsia" w:ascii="宋体" w:hAnsi="宋体" w:eastAsia="宋体" w:cs="宋体"/>
          <w:color w:val="000000"/>
          <w:sz w:val="24"/>
          <w:szCs w:val="24"/>
          <w:highlight w:val="none"/>
        </w:rPr>
        <w:t xml:space="preserve">的响应文件的情形</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（1）未按照磋商文件规定要求签署、盖章的；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（2）供应商在报价时采用选择性报价；</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（3）供应商不具备磋商文件中规定资格要求的；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和磋商文件中规定的其他实质性要求和条件的；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（5）经磋商小组认定为非实质性响应文件的；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及本磋商文件规定的属非响应性的响应文件的情形。</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bookmarkStart w:id="105" w:name="_Toc513029234"/>
      <w:r/>
      <w:bookmarkStart w:id="106" w:name="_Toc16938550"/>
      <w:r/>
      <w:bookmarkStart w:id="107" w:name="_Toc20823306"/>
      <w:r>
        <w:rPr>
          <w:rFonts w:hint="eastAsia" w:ascii="宋体" w:hAnsi="宋体" w:eastAsia="宋体" w:cs="宋体"/>
          <w:color w:val="000000"/>
          <w:sz w:val="24"/>
          <w:szCs w:val="24"/>
          <w:highlight w:val="none"/>
        </w:rPr>
        <w:t xml:space="preserve">6</w:t>
      </w:r>
      <w:bookmarkEnd w:id="105"/>
      <w:r/>
      <w:bookmarkEnd w:id="106"/>
      <w:r/>
      <w:bookmarkEnd w:id="107"/>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磋商程序及评审方法和标准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bookmarkStart w:id="108" w:name="_Toc16938551"/>
      <w:r/>
      <w:bookmarkStart w:id="109" w:name="_Toc513029235"/>
      <w:r/>
      <w:bookmarkStart w:id="110" w:name="_Toc20823307"/>
      <w:r>
        <w:rPr>
          <w:rFonts w:hint="eastAsia" w:ascii="宋体" w:hAnsi="宋体" w:eastAsia="宋体" w:cs="宋体"/>
          <w:color w:val="000000"/>
          <w:sz w:val="24"/>
          <w:szCs w:val="24"/>
          <w:highlight w:val="none"/>
        </w:rPr>
        <w:t xml:space="preserve">6.1磋商程序</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6.1.1对于通过资格性和符合性审查的供应商，磋商小组所有成员集中与单一供应商分别进行磋商。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在苏采云系统中通知所有参加磋商的供应商。供应商应当按照磋商文件的变动情况和磋商小组的要求重新提交响应文件。根据需要，磋商小组可以自主决定磋商轮次，直至与三家或以上供应商达成采购人认可的磋商意见。</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磋商供应商未在磋商小组规定的时间内</w:t>
      </w:r>
      <w:r>
        <w:rPr>
          <w:rFonts w:hint="eastAsia" w:ascii="宋体" w:hAnsi="宋体" w:eastAsia="宋体" w:cs="宋体"/>
          <w:b/>
          <w:bCs/>
          <w:color w:val="000000"/>
          <w:sz w:val="24"/>
          <w:szCs w:val="24"/>
          <w:highlight w:val="none"/>
          <w:lang w:val="en-US" w:eastAsia="zh-CN"/>
        </w:rPr>
        <w:t xml:space="preserve">参加磋商</w:t>
      </w:r>
      <w:r>
        <w:rPr>
          <w:rFonts w:hint="eastAsia" w:ascii="宋体" w:hAnsi="宋体" w:eastAsia="宋体" w:cs="宋体"/>
          <w:b/>
          <w:bCs/>
          <w:color w:val="000000"/>
          <w:sz w:val="24"/>
          <w:szCs w:val="24"/>
          <w:highlight w:val="none"/>
        </w:rPr>
        <w:t xml:space="preserve">视为放弃磋商，其磋商响应按无效响应处理。</w:t>
      </w:r>
      <w:r>
        <w:rPr>
          <w:rFonts w:hint="eastAsia" w:ascii="宋体" w:hAnsi="宋体" w:eastAsia="宋体" w:cs="宋体"/>
          <w:b/>
          <w:bCs/>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w:t>
      </w:r>
      <w:r>
        <w:rPr>
          <w:rFonts w:hint="eastAsia" w:ascii="宋体" w:hAnsi="宋体" w:eastAsia="宋体" w:cs="宋体"/>
          <w:b/>
          <w:bCs/>
          <w:color w:val="000000"/>
          <w:sz w:val="24"/>
          <w:szCs w:val="24"/>
          <w:highlight w:val="none"/>
        </w:rPr>
        <w:t xml:space="preserve">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由供应商提供最终设计方案或解决方案的，磋商结束后，磋商小组将按照少数服从多数的原则投票推荐3家以上</w:t>
      </w:r>
      <w:r>
        <w:rPr>
          <w:rFonts w:hint="eastAsia" w:ascii="宋体" w:hAnsi="宋体" w:eastAsia="宋体" w:cs="宋体"/>
          <w:color w:val="000000"/>
          <w:sz w:val="24"/>
          <w:szCs w:val="24"/>
          <w:highlight w:val="none"/>
          <w:lang w:eastAsia="zh-CN"/>
        </w:rPr>
        <w:t xml:space="preserve">（含</w:t>
      </w:r>
      <w:r>
        <w:rPr>
          <w:rFonts w:hint="eastAsia" w:ascii="宋体" w:hAnsi="宋体" w:eastAsia="宋体" w:cs="宋体"/>
          <w:color w:val="000000"/>
          <w:sz w:val="24"/>
          <w:szCs w:val="24"/>
          <w:highlight w:val="none"/>
        </w:rPr>
        <w:t xml:space="preserve">3家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供应商的设计方案或者解决方案，并要求其在规定时间内提交最后报价。</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6.1.3磋商供应商未在磋商小组规定的时间内完成最后报价的视为放弃磋商，其磋商响应按无效响应处理。最后报价格式表须加盖CA电子公章，否则视为未提交最后报价。已提交响应文件的供应商，在提交最后报价之前，可以根据磋商情况退出磋商。</w:t>
      </w:r>
      <w:r>
        <w:rPr>
          <w:rFonts w:hint="eastAsia" w:ascii="宋体" w:hAnsi="宋体" w:eastAsia="宋体" w:cs="宋体"/>
          <w:b/>
          <w:bCs/>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6.2评审方法和标准</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eastAsia="宋体" w:cs="宋体"/>
          <w:b/>
          <w:bCs/>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bCs/>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6.2.2评审标准</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6.3采购活动终止的情况</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color w:val="000000"/>
          <w:sz w:val="24"/>
          <w:szCs w:val="24"/>
          <w:highlight w:val="none"/>
        </w:rPr>
      </w:pPr>
      <w:r/>
      <w:bookmarkEnd w:id="108"/>
      <w:r/>
      <w:bookmarkEnd w:id="109"/>
      <w:r/>
      <w:bookmarkEnd w:id="110"/>
      <w:r>
        <w:rPr>
          <w:rFonts w:hint="eastAsia" w:ascii="宋体" w:hAnsi="宋体" w:eastAsia="宋体" w:cs="宋体"/>
          <w:b/>
          <w:color w:val="000000"/>
          <w:sz w:val="24"/>
          <w:szCs w:val="24"/>
          <w:highlight w:val="none"/>
        </w:rPr>
        <w:t xml:space="preserve">五、成交</w:t>
      </w:r>
      <w:r>
        <w:rPr>
          <w:rFonts w:hint="eastAsia" w:ascii="宋体" w:hAnsi="宋体" w:eastAsia="宋体" w:cs="宋体"/>
          <w:b/>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bookmarkStart w:id="111" w:name="_Toc513029238"/>
      <w:r/>
      <w:bookmarkStart w:id="112" w:name="_Toc20823310"/>
      <w:r/>
      <w:bookmarkStart w:id="113" w:name="_Toc16938554"/>
      <w:r>
        <w:rPr>
          <w:rFonts w:hint="eastAsia" w:ascii="宋体" w:hAnsi="宋体" w:eastAsia="宋体" w:cs="宋体"/>
          <w:color w:val="000000"/>
          <w:sz w:val="24"/>
          <w:szCs w:val="24"/>
          <w:highlight w:val="none"/>
        </w:rPr>
        <w:t xml:space="preserve">1</w:t>
      </w:r>
      <w:bookmarkEnd w:id="11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确定</w:t>
      </w:r>
      <w:bookmarkEnd w:id="112"/>
      <w:r/>
      <w:bookmarkEnd w:id="113"/>
      <w:r>
        <w:rPr>
          <w:rFonts w:hint="eastAsia" w:ascii="宋体" w:hAnsi="宋体" w:eastAsia="宋体" w:cs="宋体"/>
          <w:color w:val="000000"/>
          <w:sz w:val="24"/>
          <w:szCs w:val="24"/>
          <w:highlight w:val="none"/>
        </w:rPr>
        <w:t xml:space="preserve">成交单位</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1.1磋商小组根据综合评分情况，按照评审得分由高到低顺序推荐成交候选供应商，并编写评审报告。</w:t>
      </w:r>
      <w:r>
        <w:rPr>
          <w:rFonts w:hint="eastAsia" w:ascii="宋体" w:hAnsi="宋体" w:eastAsia="宋体" w:cs="宋体"/>
          <w:b/>
          <w:bCs/>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质疑处理</w:t>
      </w:r>
      <w:r>
        <w:rPr>
          <w:rFonts w:hint="eastAsia" w:ascii="宋体" w:hAnsi="宋体" w:eastAsia="宋体" w:cs="宋体"/>
          <w:b/>
          <w:bCs/>
          <w:color w:val="000000"/>
          <w:sz w:val="24"/>
          <w:szCs w:val="24"/>
          <w:highlight w:val="none"/>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bookmarkStart w:id="114" w:name="_Toc20823309"/>
      <w:r/>
      <w:bookmarkStart w:id="115" w:name="_Toc16938553"/>
      <w:r/>
      <w:bookmarkStart w:id="116" w:name="_Toc513029237"/>
      <w:r>
        <w:rPr>
          <w:rFonts w:hint="eastAsia" w:ascii="宋体" w:hAnsi="宋体" w:eastAsia="宋体" w:cs="宋体"/>
          <w:b w:val="0"/>
          <w:bCs w:val="0"/>
          <w:color w:val="000000"/>
          <w:sz w:val="24"/>
          <w:szCs w:val="24"/>
          <w:highlight w:val="none"/>
          <w:lang w:val="en-US" w:eastAsia="zh-CN"/>
        </w:rPr>
        <w:t xml:space="preserve">1、供应商认为采购</w:t>
      </w:r>
      <w:r>
        <w:rPr>
          <w:rFonts w:hint="eastAsia" w:ascii="宋体" w:hAnsi="宋体" w:cs="宋体"/>
          <w:b w:val="0"/>
          <w:bCs w:val="0"/>
          <w:color w:val="000000"/>
          <w:sz w:val="24"/>
          <w:szCs w:val="24"/>
          <w:highlight w:val="none"/>
          <w:lang w:val="en-US" w:eastAsia="zh-CN"/>
        </w:rPr>
        <w:t xml:space="preserve">文件</w:t>
      </w:r>
      <w:r>
        <w:rPr>
          <w:rFonts w:hint="eastAsia" w:ascii="宋体" w:hAnsi="宋体" w:eastAsia="宋体" w:cs="宋体"/>
          <w:b w:val="0"/>
          <w:bCs w:val="0"/>
          <w:color w:val="000000"/>
          <w:sz w:val="24"/>
          <w:szCs w:val="24"/>
          <w:highlight w:val="none"/>
          <w:lang w:val="en-US" w:eastAsia="zh-CN"/>
        </w:rPr>
        <w:t xml:space="preserve">、采购过程或成交结果使自己的权益受到损害的，可以在知道或者应知其权益受到损害之日起7个工作日内（以采购人或代理机构实际收到日期为准），以书面形式向</w:t>
      </w:r>
      <w:r>
        <w:rPr>
          <w:rFonts w:hint="eastAsia" w:ascii="宋体" w:hAnsi="宋体" w:cs="宋体"/>
          <w:b w:val="0"/>
          <w:bCs w:val="0"/>
          <w:color w:val="000000"/>
          <w:sz w:val="24"/>
          <w:szCs w:val="24"/>
          <w:highlight w:val="none"/>
          <w:lang w:val="en-US" w:eastAsia="zh-CN"/>
        </w:rPr>
        <w:t xml:space="preserve">采购人或代理机构</w:t>
      </w:r>
      <w:r>
        <w:rPr>
          <w:rFonts w:hint="eastAsia" w:ascii="宋体" w:hAnsi="宋体" w:eastAsia="宋体" w:cs="宋体"/>
          <w:b w:val="0"/>
          <w:bCs w:val="0"/>
          <w:color w:val="000000"/>
          <w:sz w:val="24"/>
          <w:szCs w:val="24"/>
          <w:highlight w:val="none"/>
          <w:lang w:val="en-US" w:eastAsia="zh-CN"/>
        </w:rPr>
        <w:t xml:space="preserve">提出质疑。</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2、本次采购要求供应商在法定质疑期内一次性提出针对同一采购程序环节的质疑。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（1）供应商的姓名或者名称、地址、邮编、联系人及联系电话；</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71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838"/>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838"/>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提出质疑的供应商，必须是依法获取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，请将合法获取</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的证明材料</w:t>
      </w:r>
      <w:r>
        <w:rPr>
          <w:rFonts w:hint="eastAsia" w:ascii="宋体" w:hAnsi="宋体" w:eastAsia="宋体" w:cs="宋体"/>
          <w:b/>
          <w:color w:val="000000"/>
          <w:sz w:val="24"/>
          <w:szCs w:val="24"/>
          <w:highlight w:val="none"/>
        </w:rPr>
        <w:t xml:space="preserve">（即《</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供应商确认函》）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838"/>
        <w:ind w:firstLine="480"/>
        <w:jc w:val="left"/>
        <w:pageBreakBefore w:val="0"/>
        <w:spacing w:line="360" w:lineRule="auto"/>
        <w:rPr>
          <w:rFonts w:hint="eastAsia"/>
          <w:color w:val="000000"/>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lang w:eastAsia="zh-CN"/>
        </w:rPr>
        <w:t xml:space="preserve">，提出质疑的日期以采购人或代理机构实际收到日期为准。</w:t>
      </w:r>
      <w:r>
        <w:rPr>
          <w:rFonts w:hint="eastAsia"/>
          <w:color w:val="000000"/>
        </w:rPr>
      </w:r>
      <w:r/>
    </w:p>
    <w:p>
      <w:pPr>
        <w:pStyle w:val="717"/>
        <w:ind w:firstLine="482"/>
        <w:spacing w:line="480" w:lineRule="auto"/>
        <w:tabs>
          <w:tab w:val="left" w:pos="900"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6、特别声明：请供应商认真阅读本竞争性磋商采购文件，如有异议，请于响应文件递交截止时间前一日提出，否则进入磋商程序后，所有关于采购文件的质疑视为无效。</w:t>
      </w:r>
      <w:r>
        <w:rPr>
          <w:rFonts w:hint="eastAsia" w:ascii="宋体" w:hAnsi="宋体" w:eastAsia="宋体" w:cs="宋体"/>
          <w:b/>
          <w:color w:val="000000"/>
          <w:sz w:val="24"/>
          <w:szCs w:val="24"/>
          <w:highlight w:val="none"/>
          <w:lang w:val="en-US" w:eastAsia="zh-CN"/>
        </w:rPr>
      </w:r>
      <w:r/>
    </w:p>
    <w:p>
      <w:pPr>
        <w:pStyle w:val="717"/>
        <w:ind w:firstLine="482"/>
        <w:spacing w:line="48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、合同签订相关事项</w:t>
      </w:r>
      <w:r>
        <w:rPr>
          <w:rFonts w:hint="eastAsia" w:ascii="宋体" w:hAnsi="宋体" w:eastAsia="宋体" w:cs="宋体"/>
          <w:b/>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1.1成交供应商应按成交通知书规定的时间、地点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按照磋商文件确定的事项与采购人签订政府采购合同，且不得迟于成交通知书发出之日起三十日内，否则由此给采购人造成损失的，成交供应商还应承担赔偿责任。</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1.2磋商文件、成交供应商的响应文件及磋商采购过程中有关澄清、承诺文件均应作为合同附件。</w:t>
      </w:r>
      <w:r>
        <w:rPr>
          <w:rFonts w:hint="eastAsia" w:ascii="宋体" w:hAnsi="宋体" w:eastAsia="宋体" w:cs="宋体"/>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、特别提醒</w:t>
      </w:r>
      <w:r>
        <w:rPr>
          <w:rFonts w:hint="eastAsia" w:ascii="宋体" w:hAnsi="宋体" w:eastAsia="宋体" w:cs="宋体"/>
          <w:b/>
          <w:color w:val="000000"/>
          <w:sz w:val="24"/>
          <w:szCs w:val="24"/>
          <w:highlight w:val="none"/>
        </w:rPr>
      </w:r>
      <w:r/>
    </w:p>
    <w:p>
      <w:pPr>
        <w:pStyle w:val="717"/>
        <w:ind w:firstLine="480"/>
        <w:spacing w:line="48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如有提供不实评审材料，弄虚作假者，一律作废标处理，该不良行为将予以公示。</w:t>
      </w:r>
      <w:r>
        <w:rPr>
          <w:rFonts w:hint="eastAsia" w:ascii="宋体" w:hAnsi="宋体" w:eastAsia="宋体" w:cs="宋体"/>
          <w:color w:val="000000"/>
          <w:sz w:val="24"/>
          <w:szCs w:val="24"/>
          <w:highlight w:val="none"/>
        </w:rPr>
      </w:r>
      <w:r/>
    </w:p>
    <w:p>
      <w:pPr>
        <w:pStyle w:val="717"/>
        <w:ind w:firstLine="482"/>
        <w:spacing w:line="480" w:lineRule="auto"/>
        <w:tabs>
          <w:tab w:val="left" w:pos="90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2、在本项目评审结束前，各供应商授权代表应关注苏采云系统提醒并保持手机畅通，</w:t>
      </w:r>
      <w:r>
        <w:rPr>
          <w:rFonts w:hint="eastAsia" w:ascii="宋体" w:hAnsi="宋体" w:eastAsia="宋体" w:cs="宋体"/>
          <w:b/>
          <w:bCs/>
          <w:color w:val="000000"/>
          <w:sz w:val="24"/>
          <w:szCs w:val="24"/>
          <w:highlight w:val="none"/>
          <w:lang w:val="en-US" w:eastAsia="zh-CN"/>
        </w:rPr>
        <w:t xml:space="preserve">以便及时作出澄清、参加磋商和提交最后报价；否则由此产生的</w:t>
      </w:r>
      <w:r>
        <w:rPr>
          <w:rFonts w:hint="eastAsia" w:ascii="宋体" w:hAnsi="宋体" w:eastAsia="宋体" w:cs="宋体"/>
          <w:b/>
          <w:bCs/>
          <w:color w:val="000000"/>
          <w:sz w:val="24"/>
          <w:szCs w:val="24"/>
          <w:highlight w:val="none"/>
        </w:rPr>
        <w:t xml:space="preserve">风险由</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自行承担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未在规定时间内参加磋商和提交最后报价视同退出采购活动，作无效响应处理。</w:t>
      </w:r>
      <w:r>
        <w:rPr>
          <w:rFonts w:ascii="宋体" w:hAnsi="宋体" w:eastAsia="宋体" w:cs="宋体"/>
          <w:b/>
          <w:bCs/>
          <w:color w:val="000000"/>
          <w:sz w:val="24"/>
          <w:szCs w:val="24"/>
          <w:highlight w:val="none"/>
          <w:lang w:val="en-US" w:eastAsia="zh-CN"/>
        </w:rPr>
      </w:r>
      <w:r/>
    </w:p>
    <w:p>
      <w:pPr>
        <w:pStyle w:val="718"/>
        <w:jc w:val="center"/>
        <w:tabs>
          <w:tab w:val="left" w:pos="420" w:leader="none"/>
        </w:tabs>
        <w:rPr>
          <w:rStyle w:val="727"/>
          <w:rFonts w:hint="eastAsia" w:ascii="宋体" w:hAnsi="宋体" w:cs="宋体"/>
          <w:color w:val="000000"/>
          <w:szCs w:val="28"/>
        </w:rPr>
      </w:pPr>
      <w:r/>
      <w:bookmarkEnd w:id="114"/>
      <w:r/>
      <w:bookmarkEnd w:id="115"/>
      <w:r/>
      <w:bookmarkEnd w:id="116"/>
      <w:r>
        <w:rPr>
          <w:rFonts w:hint="eastAsia" w:ascii="宋体" w:hAnsi="宋体" w:cs="宋体"/>
          <w:color w:val="000000"/>
          <w:szCs w:val="21"/>
        </w:rPr>
        <w:br w:type="page" w:clear="all"/>
      </w:r>
      <w:bookmarkStart w:id="117" w:name="_Toc5272"/>
      <w:r>
        <w:rPr>
          <w:rFonts w:hint="eastAsia"/>
          <w:color w:val="000000"/>
        </w:rPr>
        <w:t xml:space="preserve">第三章</w:t>
      </w:r>
      <w:r>
        <w:rPr>
          <w:rFonts w:hint="eastAsia"/>
          <w:color w:val="000000"/>
          <w:lang w:val="en-US"/>
        </w:rPr>
        <w:t xml:space="preserve">  </w:t>
      </w:r>
      <w:r>
        <w:rPr>
          <w:rFonts w:hint="eastAsia"/>
          <w:color w:val="000000"/>
        </w:rPr>
        <w:t xml:space="preserve">合同条款及格式</w:t>
      </w:r>
      <w:bookmarkEnd w:id="117"/>
      <w:r>
        <w:rPr>
          <w:rStyle w:val="727"/>
          <w:rFonts w:hint="eastAsia" w:ascii="宋体" w:hAnsi="宋体" w:cs="宋体"/>
          <w:color w:val="000000"/>
          <w:szCs w:val="28"/>
        </w:rPr>
      </w:r>
      <w:r/>
    </w:p>
    <w:p>
      <w:pPr>
        <w:pStyle w:val="719"/>
        <w:jc w:val="center"/>
        <w:spacing w:before="0" w:after="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（参考文本）</w:t>
      </w:r>
      <w:r>
        <w:rPr>
          <w:rFonts w:hint="eastAsia" w:ascii="宋体" w:hAnsi="宋体" w:eastAsia="宋体" w:cs="宋体"/>
          <w:color w:val="000000"/>
          <w:sz w:val="24"/>
          <w:szCs w:val="24"/>
        </w:rPr>
      </w:r>
      <w:r/>
    </w:p>
    <w:p>
      <w:pPr>
        <w:pStyle w:val="717"/>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p>
      <w:pPr>
        <w:pStyle w:val="717"/>
        <w:ind w:left="0" w:firstLine="420"/>
        <w:keepLines w:val="0"/>
        <w:keepNext w:val="0"/>
        <w:pageBreakBefore w:val="0"/>
        <w:spacing w:line="360" w:lineRule="auto"/>
        <w:widowControl/>
        <w:tabs>
          <w:tab w:val="center" w:pos="4201" w:leader="none"/>
          <w:tab w:val="right" w:pos="9298"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 </w:t>
      </w:r>
      <w:r>
        <w:rPr>
          <w:rFonts w:hint="eastAsia" w:ascii="宋体" w:hAnsi="宋体" w:eastAsia="宋体" w:cs="宋体"/>
          <w:color w:val="000000"/>
          <w:sz w:val="21"/>
          <w:szCs w:val="21"/>
        </w:rPr>
      </w:r>
      <w:r/>
    </w:p>
    <w:p>
      <w:pPr>
        <w:pStyle w:val="717"/>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甲方：（买方）_________</w:t>
      </w:r>
      <w:r>
        <w:rPr>
          <w:rFonts w:hint="eastAsia" w:ascii="宋体" w:hAnsi="宋体" w:eastAsia="宋体" w:cs="宋体"/>
          <w:color w:val="000000"/>
          <w:sz w:val="21"/>
          <w:szCs w:val="21"/>
        </w:rPr>
      </w:r>
      <w:r/>
    </w:p>
    <w:p>
      <w:pPr>
        <w:pStyle w:val="717"/>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乙方：（卖方）_________</w:t>
      </w:r>
      <w:r>
        <w:rPr>
          <w:rFonts w:hint="eastAsia" w:ascii="宋体" w:hAnsi="宋体" w:eastAsia="宋体" w:cs="宋体"/>
          <w:color w:val="000000"/>
          <w:sz w:val="21"/>
          <w:szCs w:val="21"/>
        </w:rPr>
      </w:r>
      <w:r/>
    </w:p>
    <w:p>
      <w:pPr>
        <w:pStyle w:val="717"/>
        <w:numPr>
          <w:ilvl w:val="0"/>
          <w:numId w:val="7"/>
        </w:numPr>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乙双方根据</w:t>
      </w:r>
      <w:r>
        <w:rPr>
          <w:rFonts w:hint="eastAsia" w:ascii="宋体" w:hAnsi="宋体" w:eastAsia="宋体" w:cs="宋体"/>
          <w:color w:val="000000"/>
          <w:sz w:val="21"/>
          <w:szCs w:val="21"/>
          <w:u w:val="single"/>
        </w:rPr>
        <w:t xml:space="preserve">                项目</w:t>
      </w:r>
      <w:r>
        <w:rPr>
          <w:rFonts w:hint="eastAsia" w:ascii="宋体" w:hAnsi="宋体" w:eastAsia="宋体" w:cs="宋体"/>
          <w:color w:val="000000"/>
          <w:sz w:val="21"/>
          <w:szCs w:val="21"/>
        </w:rPr>
        <w:t xml:space="preserve">竞争性磋商的结果，签署本合同。</w:t>
      </w:r>
      <w:r>
        <w:rPr>
          <w:rFonts w:hint="eastAsia" w:ascii="宋体" w:hAnsi="宋体" w:eastAsia="宋体" w:cs="宋体"/>
          <w:color w:val="000000"/>
          <w:sz w:val="21"/>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一、采购内容</w:t>
      </w:r>
      <w:r>
        <w:rPr>
          <w:rFonts w:ascii="宋体" w:hAnsi="宋体"/>
          <w:b/>
          <w:color w:val="000000"/>
          <w:szCs w:val="21"/>
        </w:rPr>
      </w:r>
      <w:r/>
    </w:p>
    <w:tbl>
      <w:tblPr>
        <w:tblW w:w="80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40"/>
        <w:gridCol w:w="870"/>
        <w:gridCol w:w="1120"/>
        <w:gridCol w:w="1010"/>
        <w:gridCol w:w="1090"/>
        <w:gridCol w:w="1094"/>
        <w:gridCol w:w="916"/>
      </w:tblGrid>
      <w:tr>
        <w:trPr>
          <w:trHeight w:val="701"/>
        </w:trPr>
        <w:tc>
          <w:tcPr>
            <w:tcW w:w="670" w:type="dxa"/>
            <w:vAlign w:val="center"/>
            <w:textDirection w:val="lrTb"/>
            <w:noWrap w:val="false"/>
          </w:tcPr>
          <w:p>
            <w:pPr>
              <w:pStyle w:val="717"/>
              <w:jc w:val="center"/>
              <w:spacing w:line="480" w:lineRule="auto"/>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tcW w:w="1240" w:type="dxa"/>
            <w:vAlign w:val="center"/>
            <w:textDirection w:val="lrTb"/>
            <w:noWrap w:val="false"/>
          </w:tcPr>
          <w:p>
            <w:pPr>
              <w:pStyle w:val="717"/>
              <w:jc w:val="center"/>
              <w:spacing w:line="480" w:lineRule="auto"/>
              <w:rPr>
                <w:rFonts w:ascii="宋体" w:hAnsi="宋体" w:cs="宋体"/>
                <w:bCs/>
                <w:color w:val="000000"/>
                <w:szCs w:val="21"/>
              </w:rPr>
            </w:pPr>
            <w:r>
              <w:rPr>
                <w:rFonts w:hint="eastAsia" w:ascii="宋体" w:hAnsi="宋体" w:cs="宋体"/>
                <w:bCs/>
                <w:color w:val="000000"/>
                <w:szCs w:val="21"/>
              </w:rPr>
              <w:t xml:space="preserve">货物名称</w:t>
            </w:r>
            <w:r>
              <w:rPr>
                <w:rFonts w:ascii="宋体" w:hAnsi="宋体" w:cs="宋体"/>
                <w:bCs/>
                <w:color w:val="000000"/>
                <w:szCs w:val="21"/>
              </w:rPr>
            </w:r>
            <w:r/>
          </w:p>
        </w:tc>
        <w:tc>
          <w:tcPr>
            <w:tcW w:w="870" w:type="dxa"/>
            <w:vAlign w:val="center"/>
            <w:textDirection w:val="lrTb"/>
            <w:noWrap w:val="false"/>
          </w:tcPr>
          <w:p>
            <w:pPr>
              <w:pStyle w:val="717"/>
              <w:jc w:val="center"/>
              <w:spacing w:line="480" w:lineRule="auto"/>
              <w:rPr>
                <w:rFonts w:hint="eastAsia" w:ascii="宋体" w:hAnsi="宋体" w:cs="宋体"/>
                <w:bCs/>
                <w:color w:val="000000"/>
                <w:szCs w:val="21"/>
              </w:rPr>
            </w:pPr>
            <w:r>
              <w:rPr>
                <w:rFonts w:hint="eastAsia" w:ascii="宋体" w:hAnsi="宋体" w:cs="宋体"/>
                <w:bCs/>
                <w:color w:val="000000"/>
                <w:szCs w:val="21"/>
              </w:rPr>
              <w:t xml:space="preserve">品牌</w:t>
            </w:r>
            <w:r>
              <w:rPr>
                <w:rFonts w:hint="eastAsia" w:ascii="宋体" w:hAnsi="宋体" w:cs="宋体"/>
                <w:bCs/>
                <w:color w:val="000000"/>
                <w:szCs w:val="21"/>
              </w:rPr>
            </w:r>
            <w:r/>
          </w:p>
        </w:tc>
        <w:tc>
          <w:tcPr>
            <w:tcW w:w="1120" w:type="dxa"/>
            <w:vAlign w:val="center"/>
            <w:textDirection w:val="lrTb"/>
            <w:noWrap w:val="false"/>
          </w:tcPr>
          <w:p>
            <w:pPr>
              <w:pStyle w:val="717"/>
              <w:jc w:val="center"/>
              <w:spacing w:line="480" w:lineRule="auto"/>
              <w:rPr>
                <w:rFonts w:ascii="宋体" w:hAnsi="宋体" w:cs="宋体"/>
                <w:bCs/>
                <w:color w:val="000000"/>
                <w:szCs w:val="21"/>
              </w:rPr>
            </w:pPr>
            <w:r>
              <w:rPr>
                <w:rFonts w:hint="eastAsia" w:ascii="宋体" w:hAnsi="宋体" w:cs="宋体"/>
                <w:bCs/>
                <w:color w:val="000000"/>
                <w:szCs w:val="21"/>
              </w:rPr>
              <w:t xml:space="preserve">规格型号</w:t>
            </w:r>
            <w:r>
              <w:rPr>
                <w:rFonts w:ascii="宋体" w:hAnsi="宋体" w:cs="宋体"/>
                <w:bCs/>
                <w:color w:val="000000"/>
                <w:szCs w:val="21"/>
              </w:rPr>
            </w:r>
            <w:r/>
          </w:p>
        </w:tc>
        <w:tc>
          <w:tcPr>
            <w:tcW w:w="1010" w:type="dxa"/>
            <w:vAlign w:val="center"/>
            <w:textDirection w:val="lrTb"/>
            <w:noWrap w:val="false"/>
          </w:tcPr>
          <w:p>
            <w:pPr>
              <w:pStyle w:val="717"/>
              <w:jc w:val="center"/>
              <w:spacing w:line="480" w:lineRule="auto"/>
              <w:rPr>
                <w:rFonts w:hint="eastAsia" w:ascii="宋体" w:hAnsi="宋体" w:cs="宋体"/>
                <w:bCs/>
                <w:color w:val="000000"/>
                <w:szCs w:val="21"/>
              </w:rPr>
            </w:pPr>
            <w:r>
              <w:rPr>
                <w:rFonts w:hint="eastAsia" w:ascii="宋体" w:hAnsi="宋体" w:cs="宋体"/>
                <w:bCs/>
                <w:color w:val="000000"/>
                <w:szCs w:val="21"/>
              </w:rPr>
              <w:t xml:space="preserve">单位</w:t>
            </w:r>
            <w:r>
              <w:rPr>
                <w:rFonts w:hint="eastAsia" w:ascii="宋体" w:hAnsi="宋体" w:cs="宋体"/>
                <w:bCs/>
                <w:color w:val="000000"/>
                <w:szCs w:val="21"/>
              </w:rPr>
            </w:r>
            <w:r/>
          </w:p>
        </w:tc>
        <w:tc>
          <w:tcPr>
            <w:tcW w:w="1090" w:type="dxa"/>
            <w:vAlign w:val="center"/>
            <w:textDirection w:val="lrTb"/>
            <w:noWrap w:val="false"/>
          </w:tcPr>
          <w:p>
            <w:pPr>
              <w:pStyle w:val="717"/>
              <w:jc w:val="center"/>
              <w:spacing w:line="480" w:lineRule="auto"/>
              <w:rPr>
                <w:rFonts w:hint="eastAsia" w:ascii="宋体" w:hAnsi="宋体" w:cs="宋体"/>
                <w:bCs/>
                <w:color w:val="000000"/>
                <w:szCs w:val="21"/>
              </w:rPr>
            </w:pPr>
            <w:r>
              <w:rPr>
                <w:rFonts w:hint="eastAsia" w:ascii="宋体" w:hAnsi="宋体" w:cs="宋体"/>
                <w:bCs/>
                <w:color w:val="000000"/>
                <w:szCs w:val="21"/>
              </w:rPr>
              <w:t xml:space="preserve">数量</w:t>
            </w:r>
            <w:r>
              <w:rPr>
                <w:rFonts w:hint="eastAsia" w:ascii="宋体" w:hAnsi="宋体" w:cs="宋体"/>
                <w:bCs/>
                <w:color w:val="000000"/>
                <w:szCs w:val="21"/>
              </w:rPr>
            </w:r>
            <w:r/>
          </w:p>
        </w:tc>
        <w:tc>
          <w:tcPr>
            <w:tcW w:w="1094" w:type="dxa"/>
            <w:vAlign w:val="center"/>
            <w:textDirection w:val="lrTb"/>
            <w:noWrap w:val="false"/>
          </w:tcPr>
          <w:p>
            <w:pPr>
              <w:pStyle w:val="717"/>
              <w:jc w:val="center"/>
              <w:spacing w:line="480" w:lineRule="auto"/>
              <w:rPr>
                <w:rFonts w:hint="eastAsia" w:ascii="宋体" w:hAnsi="宋体" w:cs="宋体"/>
                <w:bCs/>
                <w:color w:val="000000"/>
                <w:szCs w:val="21"/>
              </w:rPr>
            </w:pPr>
            <w:r>
              <w:rPr>
                <w:rFonts w:hint="eastAsia" w:ascii="宋体" w:hAnsi="宋体" w:cs="宋体"/>
                <w:bCs/>
                <w:color w:val="000000"/>
                <w:szCs w:val="21"/>
              </w:rPr>
              <w:t xml:space="preserve">单价</w:t>
            </w:r>
            <w:r>
              <w:rPr>
                <w:rFonts w:hint="eastAsia" w:ascii="宋体" w:hAnsi="宋体" w:cs="宋体"/>
                <w:bCs/>
                <w:color w:val="000000"/>
                <w:szCs w:val="21"/>
              </w:rPr>
            </w:r>
            <w:r/>
          </w:p>
        </w:tc>
        <w:tc>
          <w:tcPr>
            <w:tcW w:w="916" w:type="dxa"/>
            <w:vAlign w:val="center"/>
            <w:textDirection w:val="lrTb"/>
            <w:noWrap w:val="false"/>
          </w:tcPr>
          <w:p>
            <w:pPr>
              <w:pStyle w:val="717"/>
              <w:spacing w:line="480" w:lineRule="auto"/>
              <w:rPr>
                <w:rFonts w:hint="eastAsia" w:ascii="宋体" w:hAnsi="宋体" w:cs="宋体"/>
                <w:bCs/>
                <w:color w:val="000000"/>
                <w:szCs w:val="21"/>
              </w:rPr>
            </w:pPr>
            <w:r>
              <w:rPr>
                <w:rFonts w:hint="eastAsia" w:ascii="宋体" w:hAnsi="宋体" w:cs="宋体"/>
                <w:bCs/>
                <w:color w:val="000000"/>
                <w:szCs w:val="21"/>
              </w:rPr>
              <w:t xml:space="preserve">总价</w:t>
            </w:r>
            <w:r>
              <w:rPr>
                <w:rFonts w:hint="eastAsia" w:ascii="宋体" w:hAnsi="宋体" w:cs="宋体"/>
                <w:bCs/>
                <w:color w:val="000000"/>
                <w:szCs w:val="21"/>
              </w:rPr>
            </w:r>
            <w:r/>
          </w:p>
        </w:tc>
      </w:tr>
      <w:tr>
        <w:trPr>
          <w:trHeight w:val="471"/>
        </w:trPr>
        <w:tc>
          <w:tcPr>
            <w:tcW w:w="670" w:type="dxa"/>
            <w:vAlign w:val="center"/>
            <w:textDirection w:val="lrTb"/>
            <w:noWrap w:val="false"/>
          </w:tcPr>
          <w:p>
            <w:pPr>
              <w:pStyle w:val="717"/>
              <w:jc w:val="center"/>
              <w:spacing w:line="48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40" w:type="dxa"/>
            <w:vAlign w:val="center"/>
            <w:textDirection w:val="lrTb"/>
            <w:noWrap w:val="false"/>
          </w:tcPr>
          <w:p>
            <w:pPr>
              <w:pStyle w:val="717"/>
              <w:ind w:firstLine="420"/>
              <w:jc w:val="center"/>
              <w:spacing w:line="480" w:lineRule="auto"/>
              <w:rPr>
                <w:rFonts w:hint="eastAsia" w:ascii="宋体" w:hAnsi="宋体" w:cs="宋体"/>
                <w:color w:val="000000"/>
                <w:szCs w:val="21"/>
              </w:rPr>
            </w:pPr>
            <w:r>
              <w:rPr>
                <w:rFonts w:hint="eastAsia" w:ascii="宋体" w:hAnsi="宋体" w:cs="宋体"/>
                <w:color w:val="000000"/>
                <w:szCs w:val="21"/>
              </w:rPr>
            </w:r>
            <w:r/>
          </w:p>
        </w:tc>
        <w:tc>
          <w:tcPr>
            <w:tcW w:w="870"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c>
          <w:tcPr>
            <w:tcW w:w="1120"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c>
          <w:tcPr>
            <w:tcW w:w="1010"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c>
          <w:tcPr>
            <w:tcW w:w="1090"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c>
          <w:tcPr>
            <w:tcW w:w="1094"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c>
          <w:tcPr>
            <w:tcW w:w="916"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r>
            <w:r/>
          </w:p>
        </w:tc>
      </w:tr>
      <w:tr>
        <w:trPr>
          <w:trHeight w:val="471"/>
        </w:trPr>
        <w:tc>
          <w:tcPr>
            <w:gridSpan w:val="8"/>
            <w:tcW w:w="8010" w:type="dxa"/>
            <w:vAlign w:val="center"/>
            <w:textDirection w:val="lrTb"/>
            <w:noWrap w:val="false"/>
          </w:tcPr>
          <w:p>
            <w:pPr>
              <w:pStyle w:val="717"/>
              <w:ind w:firstLine="420"/>
              <w:jc w:val="center"/>
              <w:spacing w:line="480" w:lineRule="auto"/>
              <w:rPr>
                <w:rFonts w:hint="eastAsia" w:ascii="宋体" w:hAnsi="宋体" w:cs="宋体"/>
                <w:iCs/>
                <w:color w:val="000000"/>
                <w:szCs w:val="21"/>
              </w:rPr>
            </w:pPr>
            <w:r>
              <w:rPr>
                <w:rFonts w:hint="eastAsia" w:ascii="宋体" w:hAnsi="宋体" w:cs="宋体"/>
                <w:iCs/>
                <w:color w:val="000000"/>
                <w:szCs w:val="21"/>
              </w:rPr>
              <w:t xml:space="preserve">合计：</w:t>
            </w:r>
            <w:r>
              <w:rPr>
                <w:rFonts w:hint="eastAsia" w:ascii="宋体" w:hAnsi="宋体" w:cs="宋体"/>
                <w:iCs/>
                <w:color w:val="000000"/>
                <w:szCs w:val="21"/>
              </w:rPr>
            </w:r>
            <w:r/>
          </w:p>
        </w:tc>
      </w:tr>
    </w:tbl>
    <w:p>
      <w:pPr>
        <w:pStyle w:val="717"/>
        <w:ind w:firstLine="422"/>
        <w:spacing w:line="360" w:lineRule="auto"/>
        <w:rPr>
          <w:rFonts w:ascii="宋体" w:hAnsi="宋体"/>
          <w:b/>
          <w:color w:val="000000"/>
          <w:szCs w:val="21"/>
        </w:rPr>
      </w:pPr>
      <w:r>
        <w:rPr>
          <w:rFonts w:hint="eastAsia" w:ascii="宋体" w:hAnsi="宋体"/>
          <w:b/>
          <w:color w:val="000000"/>
          <w:szCs w:val="21"/>
        </w:rPr>
        <w:t xml:space="preserve">二、合同金额</w:t>
      </w:r>
      <w:r>
        <w:rPr>
          <w:rFonts w:ascii="宋体" w:hAnsi="宋体"/>
          <w:b/>
          <w:color w:val="000000"/>
          <w:szCs w:val="21"/>
        </w:rPr>
      </w:r>
      <w:r/>
    </w:p>
    <w:p>
      <w:pPr>
        <w:pStyle w:val="717"/>
        <w:ind w:firstLine="420"/>
        <w:spacing w:line="360" w:lineRule="auto"/>
        <w:rPr>
          <w:rFonts w:ascii="宋体" w:hAnsi="宋体"/>
          <w:color w:val="000000"/>
          <w:szCs w:val="21"/>
        </w:rPr>
      </w:pPr>
      <w:r>
        <w:rPr>
          <w:rFonts w:hint="eastAsia" w:ascii="宋体" w:hAnsi="宋体"/>
          <w:color w:val="000000"/>
          <w:szCs w:val="21"/>
        </w:rPr>
        <w:t xml:space="preserve">本合同金额为（大写）：人民币</w:t>
      </w:r>
      <w:r>
        <w:rPr>
          <w:rFonts w:ascii="宋体" w:hAnsi="宋体"/>
          <w:color w:val="000000"/>
          <w:szCs w:val="21"/>
        </w:rPr>
        <w:t xml:space="preserve"> ____________</w:t>
      </w:r>
      <w:r>
        <w:rPr>
          <w:rFonts w:hint="eastAsia" w:ascii="宋体" w:hAnsi="宋体"/>
          <w:color w:val="000000"/>
          <w:szCs w:val="21"/>
        </w:rPr>
        <w:t xml:space="preserve">元（</w:t>
      </w:r>
      <w:r>
        <w:rPr>
          <w:rFonts w:ascii="宋体" w:hAnsi="宋体"/>
          <w:color w:val="000000"/>
          <w:szCs w:val="21"/>
        </w:rPr>
        <w:t xml:space="preserve">____________</w:t>
      </w:r>
      <w:r>
        <w:rPr>
          <w:rFonts w:hint="eastAsia" w:ascii="宋体" w:hAnsi="宋体"/>
          <w:color w:val="000000"/>
          <w:szCs w:val="21"/>
        </w:rPr>
        <w:t xml:space="preserve">元）。</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三、技术资料</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、乙方应按采购文件规定的时间向甲方提供使用货物或服务的有关技术资料。</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四、知识产权</w:t>
      </w:r>
      <w:r>
        <w:rPr>
          <w:rFonts w:ascii="宋体" w:hAnsi="宋体"/>
          <w:b/>
          <w:color w:val="000000"/>
          <w:szCs w:val="21"/>
        </w:rPr>
      </w:r>
      <w:r/>
    </w:p>
    <w:p>
      <w:pPr>
        <w:pStyle w:val="717"/>
        <w:ind w:firstLine="420"/>
        <w:spacing w:line="360" w:lineRule="auto"/>
        <w:rPr>
          <w:rFonts w:ascii="宋体" w:hAnsi="宋体"/>
          <w:color w:val="000000"/>
          <w:szCs w:val="21"/>
        </w:rPr>
      </w:pPr>
      <w:r>
        <w:rPr>
          <w:rFonts w:hint="eastAsia" w:ascii="宋体" w:hAnsi="宋体"/>
          <w:color w:val="000000"/>
          <w:szCs w:val="21"/>
        </w:rPr>
        <w:t xml:space="preserve">乙方应保证甲方在使用、接受本合同货物和服务或其任何一部分时不受第三方提出侵犯其专利权、版权、商标权和工业设计权等知识产权的起诉。一旦出现侵权，由乙方负全部责任。</w:t>
      </w:r>
      <w:r>
        <w:rPr>
          <w:rFonts w:ascii="宋体" w:hAnsi="宋体"/>
          <w:color w:val="000000"/>
          <w:szCs w:val="21"/>
        </w:rPr>
      </w:r>
      <w:r/>
    </w:p>
    <w:p>
      <w:pPr>
        <w:pStyle w:val="717"/>
        <w:ind w:firstLine="422"/>
        <w:spacing w:line="360" w:lineRule="auto"/>
        <w:rPr>
          <w:rFonts w:ascii="宋体" w:hAnsi="宋体"/>
          <w:color w:val="000000"/>
          <w:szCs w:val="21"/>
          <w:u w:val="single"/>
        </w:rPr>
      </w:pPr>
      <w:r>
        <w:rPr>
          <w:rFonts w:hint="eastAsia" w:ascii="宋体" w:hAnsi="宋体"/>
          <w:b/>
          <w:color w:val="000000"/>
          <w:szCs w:val="21"/>
        </w:rPr>
        <w:t xml:space="preserve">五、产权担保</w:t>
      </w:r>
      <w:r>
        <w:rPr>
          <w:rFonts w:ascii="宋体" w:hAnsi="宋体"/>
          <w:color w:val="000000"/>
          <w:szCs w:val="21"/>
          <w:u w:val="single"/>
        </w:rPr>
      </w:r>
      <w:r/>
    </w:p>
    <w:p>
      <w:pPr>
        <w:pStyle w:val="717"/>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乙方保证所交付的货物和服务的所有权完全属于乙方且无任何抵押、查封等产权瑕疵。</w:t>
      </w:r>
      <w:r>
        <w:rPr>
          <w:rFonts w:ascii="宋体" w:hAnsi="宋体"/>
          <w:color w:val="000000"/>
          <w:szCs w:val="21"/>
          <w:highlight w:val="none"/>
          <w:u w:val="single"/>
        </w:rPr>
      </w:r>
      <w:r/>
    </w:p>
    <w:p>
      <w:pPr>
        <w:pStyle w:val="71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六、履约保证金</w:t>
      </w:r>
      <w:r>
        <w:rPr>
          <w:rFonts w:ascii="宋体" w:hAnsi="宋体"/>
          <w:b/>
          <w:color w:val="000000"/>
          <w:szCs w:val="21"/>
          <w:highlight w:val="none"/>
        </w:rPr>
      </w:r>
      <w:r/>
    </w:p>
    <w:p>
      <w:pPr>
        <w:pStyle w:val="717"/>
        <w:ind w:right="-11" w:firstLine="422"/>
        <w:spacing w:line="360" w:lineRule="auto"/>
        <w:rPr>
          <w:rFonts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合同</w:t>
      </w:r>
      <w:r>
        <w:rPr>
          <w:rFonts w:ascii="宋体" w:hAnsi="宋体" w:eastAsia="宋体"/>
          <w:b/>
          <w:bCs/>
          <w:color w:val="000000"/>
          <w:szCs w:val="21"/>
          <w:highlight w:val="none"/>
          <w:lang w:val="en-US" w:eastAsia="zh-CN"/>
        </w:rPr>
        <w:t xml:space="preserve">总价10%，合同签订前以银行转账、支票、汇票、本票或者金融机构、担保机构出具的保函、电子保函、保险机构出具的保证保险等非现金形式提交；</w:t>
      </w:r>
      <w:r>
        <w:rPr>
          <w:rFonts w:hint="eastAsia" w:ascii="宋体" w:hAnsi="宋体" w:eastAsia="宋体"/>
          <w:b/>
          <w:bCs/>
          <w:color w:val="000000"/>
          <w:szCs w:val="21"/>
          <w:highlight w:val="none"/>
          <w:lang w:val="en-US" w:eastAsia="zh-CN"/>
        </w:rPr>
        <w:t xml:space="preserve">验收合格后</w:t>
      </w:r>
      <w:r>
        <w:rPr>
          <w:rFonts w:ascii="宋体" w:hAnsi="宋体" w:eastAsia="宋体"/>
          <w:b/>
          <w:bCs/>
          <w:color w:val="000000"/>
          <w:szCs w:val="21"/>
          <w:highlight w:val="none"/>
          <w:lang w:val="en-US" w:eastAsia="zh-CN"/>
        </w:rPr>
        <w:t xml:space="preserve">不计利息退还。</w:t>
      </w:r>
      <w:r>
        <w:rPr>
          <w:rFonts w:ascii="宋体" w:hAnsi="宋体" w:eastAsia="宋体"/>
          <w:b/>
          <w:bCs/>
          <w:color w:val="000000"/>
          <w:szCs w:val="21"/>
          <w:highlight w:val="none"/>
          <w:lang w:val="en-US" w:eastAsia="zh-CN"/>
        </w:rPr>
      </w:r>
      <w:r/>
    </w:p>
    <w:p>
      <w:pPr>
        <w:pStyle w:val="717"/>
        <w:ind w:right="-11"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七、转包或分包</w:t>
      </w:r>
      <w:r>
        <w:rPr>
          <w:rFonts w:ascii="宋体" w:hAnsi="宋体"/>
          <w:b/>
          <w:bCs/>
          <w:color w:val="000000"/>
          <w:szCs w:val="21"/>
          <w:highlight w:val="none"/>
        </w:rPr>
      </w:r>
      <w:r/>
    </w:p>
    <w:p>
      <w:pPr>
        <w:pStyle w:val="717"/>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、本合同范围的货物，应由乙方直接供应，不得转让他人供应；</w:t>
      </w:r>
      <w:r>
        <w:rPr>
          <w:rFonts w:ascii="宋体" w:hAnsi="宋体"/>
          <w:color w:val="000000"/>
          <w:szCs w:val="21"/>
          <w:highlight w:val="none"/>
        </w:rPr>
      </w:r>
      <w:r/>
    </w:p>
    <w:p>
      <w:pPr>
        <w:pStyle w:val="717"/>
        <w:ind w:firstLine="42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、除非得到甲方的书面同意，乙方不得部分分包给他人供应。</w:t>
      </w:r>
      <w:r>
        <w:rPr>
          <w:rFonts w:ascii="宋体" w:hAnsi="宋体"/>
          <w:color w:val="000000"/>
          <w:szCs w:val="21"/>
          <w:highlight w:val="none"/>
        </w:rPr>
      </w:r>
      <w:r/>
    </w:p>
    <w:p>
      <w:pPr>
        <w:pStyle w:val="717"/>
        <w:ind w:firstLine="420"/>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、如有转让和未经甲方同意的分包行为，甲方有权给予终止合同。</w:t>
      </w:r>
      <w:r>
        <w:rPr>
          <w:rFonts w:ascii="宋体" w:hAnsi="宋体"/>
          <w:color w:val="000000"/>
          <w:szCs w:val="21"/>
          <w:highlight w:val="none"/>
        </w:rPr>
      </w:r>
      <w:r/>
    </w:p>
    <w:p>
      <w:pPr>
        <w:pStyle w:val="717"/>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八、交货期及交货地点</w:t>
      </w:r>
      <w:r>
        <w:rPr>
          <w:rFonts w:ascii="宋体" w:hAnsi="宋体"/>
          <w:b/>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合同签订后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月完成供货安装调试</w:t>
      </w:r>
      <w:r>
        <w:rPr>
          <w:rFonts w:hint="eastAsia"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地点：用户指定地点。</w:t>
      </w:r>
      <w:r>
        <w:rPr>
          <w:rFonts w:ascii="宋体" w:hAnsi="宋体" w:cs="宋体"/>
          <w:color w:val="000000"/>
          <w:szCs w:val="21"/>
          <w:highlight w:val="none"/>
        </w:rPr>
      </w:r>
      <w:r/>
    </w:p>
    <w:p>
      <w:pPr>
        <w:pStyle w:val="717"/>
        <w:numPr>
          <w:ilvl w:val="0"/>
          <w:numId w:val="8"/>
        </w:num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合同款支付：</w:t>
      </w:r>
      <w:r>
        <w:rPr>
          <w:rFonts w:ascii="宋体" w:hAnsi="宋体"/>
          <w:b/>
          <w:color w:val="000000"/>
          <w:szCs w:val="21"/>
          <w:highlight w:val="none"/>
        </w:rPr>
      </w:r>
      <w:r/>
    </w:p>
    <w:p>
      <w:pPr>
        <w:pStyle w:val="717"/>
        <w:ind w:firstLine="422"/>
        <w:spacing w:line="360" w:lineRule="auto"/>
        <w:rPr>
          <w:rFonts w:hint="eastAsia" w:ascii="宋体" w:hAnsi="宋体"/>
          <w:b/>
          <w:color w:val="000000"/>
          <w:szCs w:val="21"/>
        </w:rPr>
      </w:pPr>
      <w:r>
        <w:rPr>
          <w:rFonts w:hint="eastAsia" w:ascii="宋体" w:hAnsi="宋体"/>
          <w:b/>
          <w:color w:val="000000"/>
          <w:szCs w:val="21"/>
        </w:rPr>
        <w:t xml:space="preserve">合同签订后付合同总价的30%,，验收合格后付清余款。</w:t>
      </w:r>
      <w:r>
        <w:rPr>
          <w:rFonts w:hint="eastAsia" w:ascii="宋体" w:hAnsi="宋体"/>
          <w:b/>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十、税费</w:t>
      </w:r>
      <w:r>
        <w:rPr>
          <w:rFonts w:ascii="宋体" w:hAnsi="宋体"/>
          <w:b/>
          <w:color w:val="000000"/>
          <w:szCs w:val="21"/>
        </w:rPr>
      </w:r>
      <w:r/>
    </w:p>
    <w:p>
      <w:pPr>
        <w:pStyle w:val="717"/>
        <w:ind w:firstLine="420"/>
        <w:spacing w:line="360" w:lineRule="auto"/>
        <w:rPr>
          <w:rFonts w:ascii="宋体" w:hAnsi="宋体"/>
          <w:color w:val="000000"/>
          <w:szCs w:val="21"/>
        </w:rPr>
      </w:pPr>
      <w:r>
        <w:rPr>
          <w:rFonts w:hint="eastAsia" w:ascii="宋体" w:hAnsi="宋体"/>
          <w:color w:val="000000"/>
          <w:szCs w:val="21"/>
        </w:rPr>
        <w:t xml:space="preserve">本合同执行中相关的一切税费均由乙方负担。</w:t>
      </w:r>
      <w:r>
        <w:rPr>
          <w:rFonts w:ascii="宋体" w:hAnsi="宋体"/>
          <w:color w:val="000000"/>
          <w:szCs w:val="21"/>
        </w:rPr>
      </w:r>
      <w:r/>
    </w:p>
    <w:p>
      <w:pPr>
        <w:pStyle w:val="717"/>
        <w:ind w:firstLine="422"/>
        <w:spacing w:line="360" w:lineRule="auto"/>
        <w:rPr>
          <w:rFonts w:ascii="宋体" w:hAnsi="宋体"/>
          <w:color w:val="000000"/>
          <w:szCs w:val="21"/>
        </w:rPr>
      </w:pPr>
      <w:r>
        <w:rPr>
          <w:rFonts w:hint="eastAsia" w:ascii="宋体" w:hAnsi="宋体"/>
          <w:b/>
          <w:color w:val="000000"/>
          <w:szCs w:val="21"/>
        </w:rPr>
        <w:t xml:space="preserve">十一、质量保证及售后服务</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、乙方应按采购文件规定的货物性能、技术要求、质量标准向甲方提供未经使用的全新产品。</w:t>
      </w:r>
      <w:r>
        <w:rPr>
          <w:rFonts w:hint="eastAsia" w:ascii="宋体" w:hAnsi="宋体"/>
          <w:color w:val="000000"/>
          <w:szCs w:val="21"/>
          <w:lang w:val="en-US" w:eastAsia="zh-CN"/>
        </w:rPr>
        <w:t xml:space="preserve">原厂</w:t>
      </w:r>
      <w:r>
        <w:rPr>
          <w:rFonts w:hint="eastAsia" w:ascii="宋体" w:hAnsi="宋体"/>
          <w:color w:val="000000"/>
          <w:szCs w:val="21"/>
        </w:rPr>
        <w:t xml:space="preserve">免费质量保证期限为</w:t>
      </w:r>
      <w:r>
        <w:rPr>
          <w:rFonts w:hint="eastAsia" w:ascii="宋体" w:hAnsi="宋体"/>
          <w:color w:val="000000"/>
          <w:szCs w:val="21"/>
          <w:u w:val="single"/>
          <w:lang w:val="en-US" w:eastAsia="zh-CN"/>
        </w:rPr>
        <w:t xml:space="preserve">    </w:t>
      </w:r>
      <w:r>
        <w:rPr>
          <w:rFonts w:hint="eastAsia" w:ascii="宋体" w:hAnsi="宋体"/>
          <w:color w:val="000000"/>
          <w:szCs w:val="21"/>
        </w:rPr>
        <w:t xml:space="preserve">个月。</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、乙方提供的货物在质保期内因货物本身的质量问题发生故障，乙方应负责免费更换。</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、如在使用过程中发生质量问题，乙方在接到甲方通知后在</w:t>
      </w:r>
      <w:r>
        <w:rPr>
          <w:rFonts w:hint="eastAsia" w:ascii="宋体" w:hAnsi="宋体"/>
          <w:color w:val="000000"/>
          <w:szCs w:val="21"/>
          <w:lang w:val="en-US" w:eastAsia="zh-CN"/>
        </w:rPr>
        <w:t xml:space="preserve">2</w:t>
      </w:r>
      <w:r>
        <w:rPr>
          <w:rFonts w:ascii="宋体" w:hAnsi="宋体"/>
          <w:color w:val="000000"/>
          <w:szCs w:val="21"/>
        </w:rPr>
        <w:t xml:space="preserve">4</w:t>
      </w:r>
      <w:r>
        <w:rPr>
          <w:rFonts w:hint="eastAsia" w:ascii="宋体" w:hAnsi="宋体"/>
          <w:color w:val="000000"/>
          <w:szCs w:val="21"/>
        </w:rPr>
        <w:t xml:space="preserve">小时内到达甲方现场。</w:t>
      </w:r>
      <w:r>
        <w:rPr>
          <w:rFonts w:ascii="宋体" w:hAnsi="宋体"/>
          <w:color w:val="000000"/>
          <w:szCs w:val="21"/>
        </w:rPr>
      </w:r>
      <w:r/>
    </w:p>
    <w:p>
      <w:pPr>
        <w:pStyle w:val="717"/>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、在质保期内，乙方应对货物出现的质量及安全问题负责处理解决并承担一切费用。</w:t>
      </w:r>
      <w:r>
        <w:rPr>
          <w:rFonts w:hint="eastAsia" w:ascii="宋体" w:hAnsi="宋体"/>
          <w:color w:val="000000"/>
          <w:szCs w:val="21"/>
        </w:rPr>
      </w:r>
      <w:r/>
    </w:p>
    <w:p>
      <w:pPr>
        <w:pStyle w:val="717"/>
        <w:ind w:firstLine="420"/>
        <w:keepLines w:val="0"/>
        <w:keepNext w:val="0"/>
        <w:pageBreakBefore w:val="0"/>
        <w:spacing w:line="360" w:lineRule="auto"/>
        <w:widowControl w:val="off"/>
        <w:rPr>
          <w:rFonts w:hint="eastAsia" w:eastAsia="宋体"/>
          <w:color w:val="000000"/>
          <w:lang w:val="en-US" w:eastAsia="zh-CN"/>
        </w:rPr>
      </w:pPr>
      <w:r>
        <w:rPr>
          <w:rFonts w:hint="eastAsia" w:ascii="宋体" w:hAnsi="宋体"/>
          <w:color w:val="000000"/>
          <w:szCs w:val="21"/>
          <w:lang w:val="en-US" w:eastAsia="zh-CN"/>
        </w:rPr>
        <w:t xml:space="preserve">5、</w:t>
      </w:r>
      <w:r>
        <w:rPr>
          <w:rFonts w:hint="eastAsia"/>
          <w:color w:val="000000"/>
        </w:rPr>
        <w:t xml:space="preserve">设立全市统一的服务热线，能提供7*24小时技术支撑，耐心且专业的为焊工和企业提供引导、解答、采集信息、处理问题等服务。</w:t>
      </w:r>
      <w:r>
        <w:rPr>
          <w:rFonts w:hint="eastAsia" w:eastAsia="宋体"/>
          <w:color w:val="000000"/>
          <w:lang w:val="en-US" w:eastAsia="zh-CN"/>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十二、调试和验收</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、甲方对乙方提交的货物依据采购文件上的技术规格要求和国家有关质量标准进行现场初步验收，外观、说明书符合采购文件技术要求的，给予签收，初步验收不合格的不予签收。</w:t>
      </w:r>
      <w:r>
        <w:rPr>
          <w:rFonts w:hint="eastAsia" w:ascii="宋体" w:hAnsi="宋体"/>
          <w:color w:val="000000"/>
          <w:szCs w:val="21"/>
          <w:lang w:val="en-US" w:eastAsia="zh-CN"/>
        </w:rPr>
        <w:t xml:space="preserve">安装完成</w:t>
      </w:r>
      <w:r>
        <w:rPr>
          <w:rFonts w:hint="eastAsia" w:ascii="宋体" w:hAnsi="宋体"/>
          <w:color w:val="000000"/>
          <w:szCs w:val="21"/>
        </w:rPr>
        <w:t xml:space="preserve">后，甲方需在</w:t>
      </w:r>
      <w:r>
        <w:rPr>
          <w:rFonts w:hint="eastAsia" w:ascii="宋体" w:hAnsi="宋体" w:cs="宋体"/>
          <w:bCs/>
          <w:color w:val="000000"/>
          <w:spacing w:val="15"/>
          <w:szCs w:val="21"/>
        </w:rPr>
        <w:t xml:space="preserve">10天</w:t>
      </w:r>
      <w:r>
        <w:rPr>
          <w:rFonts w:hint="eastAsia" w:ascii="宋体" w:hAnsi="宋体"/>
          <w:color w:val="000000"/>
          <w:szCs w:val="21"/>
        </w:rPr>
        <w:t xml:space="preserve">内验收。</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、乙方交货前应对产品作出全面检查和对验收文件进行整理，并列出清单，作为甲方收货验收和使用的技术条件依据，检验的结果应随货物交甲方。</w:t>
      </w:r>
      <w:r>
        <w:rPr>
          <w:rFonts w:ascii="宋体" w:hAnsi="宋体"/>
          <w:color w:val="000000"/>
          <w:szCs w:val="21"/>
        </w:rPr>
      </w:r>
      <w:r/>
    </w:p>
    <w:p>
      <w:pPr>
        <w:pStyle w:val="717"/>
        <w:ind w:firstLine="420"/>
        <w:spacing w:line="360" w:lineRule="auto"/>
        <w:rPr>
          <w:rFonts w:ascii="宋体" w:hAnsi="宋体"/>
          <w:color w:val="000000"/>
          <w:szCs w:val="21"/>
          <w:u w:val="single"/>
        </w:rPr>
      </w:pPr>
      <w:r>
        <w:rPr>
          <w:rFonts w:ascii="宋体" w:hAnsi="宋体"/>
          <w:color w:val="000000"/>
          <w:szCs w:val="21"/>
        </w:rPr>
        <w:t xml:space="preserve">3</w:t>
      </w:r>
      <w:r>
        <w:rPr>
          <w:rFonts w:hint="eastAsia" w:ascii="宋体" w:hAnsi="宋体"/>
          <w:color w:val="000000"/>
          <w:szCs w:val="21"/>
        </w:rPr>
        <w:t xml:space="preserve">、甲方对乙方提供的货物在使用前进行调试时，乙方需负责安装并培训甲方的使用操作人员，并协助甲方一起调试，直到符合技术要求，甲方才做最终验收。</w:t>
      </w:r>
      <w:r>
        <w:rPr>
          <w:rFonts w:ascii="宋体" w:hAnsi="宋体"/>
          <w:color w:val="000000"/>
          <w:szCs w:val="21"/>
          <w:u w:val="single"/>
        </w:rPr>
      </w:r>
      <w:r/>
    </w:p>
    <w:p>
      <w:pPr>
        <w:pStyle w:val="717"/>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、对技术复杂的货物，甲方可请国家认可的专业检测机构参与初步验收及最终验收，并由其出具质量检测报告。</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、验收时乙方必须在现场，验收完毕后作出验收结果报告。验收费用由甲乙双方协商解决。</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十三、包装、发运及运输</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、乙方应在货物发运前对其进行满足运输距离、防潮、防震、防锈和防破损装卸等要求包装，以保证货物安全运达甲方指定地点。</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、使用说明书、质量检验证明书、随配附件和工具以及清单一并附于货物内。</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、乙方在货物发运手续办理完毕后</w:t>
      </w:r>
      <w:r>
        <w:rPr>
          <w:rFonts w:ascii="宋体" w:hAnsi="宋体"/>
          <w:color w:val="000000"/>
          <w:szCs w:val="21"/>
        </w:rPr>
        <w:t xml:space="preserve">24</w:t>
      </w:r>
      <w:r>
        <w:rPr>
          <w:rFonts w:hint="eastAsia" w:ascii="宋体" w:hAnsi="宋体"/>
          <w:color w:val="000000"/>
          <w:szCs w:val="21"/>
        </w:rPr>
        <w:t xml:space="preserve">小时内或货到甲方</w:t>
      </w:r>
      <w:r>
        <w:rPr>
          <w:rFonts w:ascii="宋体" w:hAnsi="宋体"/>
          <w:color w:val="000000"/>
          <w:szCs w:val="21"/>
        </w:rPr>
        <w:t xml:space="preserve">48</w:t>
      </w:r>
      <w:r>
        <w:rPr>
          <w:rFonts w:hint="eastAsia" w:ascii="宋体" w:hAnsi="宋体"/>
          <w:color w:val="000000"/>
          <w:szCs w:val="21"/>
        </w:rPr>
        <w:t xml:space="preserve">小时前通知甲方，以准备接货。</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、货物在交付甲方前发生的风险均由乙方负责。</w:t>
      </w:r>
      <w:r>
        <w:rPr>
          <w:rFonts w:ascii="宋体" w:hAnsi="宋体"/>
          <w:color w:val="000000"/>
          <w:szCs w:val="21"/>
        </w:rPr>
      </w:r>
      <w:r/>
    </w:p>
    <w:p>
      <w:pPr>
        <w:pStyle w:val="717"/>
        <w:ind w:right="28"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、货物在规定的交付期限内由乙方送达甲方指定的地点视为交付，乙方同时需通知甲方货物已送达。</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十四、违约责任</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、甲方无正当理由拒收货物的，甲方向乙方偿付拒收货款总值的百分之五违约金。</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、甲方无故逾期验收和办理货款支付手续的，甲方应按逾期付款总额每日万分之五向乙方支付违约金。</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、乙方逾期交付货物的，乙方应按逾期交货总额每日千分之五向甲方支付违约金，由甲方从待付货款中扣除。非因不可抗力逾期超过约定日期</w:t>
      </w:r>
      <w:r>
        <w:rPr>
          <w:rFonts w:ascii="宋体" w:hAnsi="宋体"/>
          <w:color w:val="000000"/>
          <w:szCs w:val="21"/>
        </w:rPr>
        <w:t xml:space="preserve">3</w:t>
      </w:r>
      <w:r>
        <w:rPr>
          <w:rFonts w:hint="eastAsia" w:ascii="宋体" w:hAnsi="宋体"/>
          <w:color w:val="000000"/>
          <w:szCs w:val="21"/>
        </w:rPr>
        <w:t xml:space="preserve">个工作日不能交货的，甲方可解除本合同。乙方因逾期交货或因其他违约行为导致甲方解除合同的，其履约保证金不予退还，如造成甲方损失超过履约保证金的，超出部分由乙方继续承担赔偿责任。</w:t>
      </w:r>
      <w:r>
        <w:rPr>
          <w:rFonts w:ascii="宋体" w:hAnsi="宋体"/>
          <w:color w:val="000000"/>
          <w:szCs w:val="21"/>
        </w:rPr>
      </w:r>
      <w:r/>
    </w:p>
    <w:p>
      <w:pPr>
        <w:pStyle w:val="717"/>
        <w:ind w:firstLine="420"/>
        <w:spacing w:line="360" w:lineRule="auto"/>
        <w:rPr>
          <w:rFonts w:ascii="宋体" w:hAnsi="宋体"/>
          <w:b/>
          <w:color w:val="000000"/>
          <w:szCs w:val="21"/>
        </w:rPr>
      </w:pPr>
      <w:r>
        <w:rPr>
          <w:rFonts w:ascii="宋体" w:hAnsi="宋体"/>
          <w:color w:val="000000"/>
          <w:szCs w:val="21"/>
        </w:rPr>
        <w:t xml:space="preserve">4</w:t>
      </w:r>
      <w:r>
        <w:rPr>
          <w:rFonts w:hint="eastAsia" w:ascii="宋体" w:hAnsi="宋体"/>
          <w:color w:val="000000"/>
          <w:szCs w:val="21"/>
        </w:rPr>
        <w:t xml:space="preserve">、乙方所交的货物品种、型号、规格、技术参数、质量不符合合同规定及采购文件规定标准的，甲方有权拒收该货物，乙方愿意更换货物但逾期交货的，按乙方逾期交货处理。乙方拒绝更换货物的，甲方可单方面解除合同。</w:t>
      </w:r>
      <w:r>
        <w:rPr>
          <w:rFonts w:ascii="宋体" w:hAnsi="宋体"/>
          <w:b/>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十五、不可抗力事件处理</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、在合同有效期内，任何一方因不可抗力事件导致不能履行合同，则合同履行期可延长，其延长期与不可抗力影响期相同。</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、不可抗力事件发生后，应立即通知对方，并寄送有关权威机构出具的证明。</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、不可抗力事件延续</w:t>
      </w:r>
      <w:r>
        <w:rPr>
          <w:rFonts w:ascii="宋体" w:hAnsi="宋体"/>
          <w:color w:val="000000"/>
          <w:szCs w:val="21"/>
        </w:rPr>
        <w:t xml:space="preserve">10</w:t>
      </w:r>
      <w:r>
        <w:rPr>
          <w:rFonts w:hint="eastAsia" w:ascii="宋体" w:hAnsi="宋体"/>
          <w:color w:val="000000"/>
          <w:szCs w:val="21"/>
        </w:rPr>
        <w:t xml:space="preserve">天以上，双方应通过友好协商，确定是否继续履行合同。</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十六、诉讼</w:t>
      </w:r>
      <w:r>
        <w:rPr>
          <w:rFonts w:ascii="宋体" w:hAnsi="宋体"/>
          <w:b/>
          <w:color w:val="000000"/>
          <w:szCs w:val="21"/>
        </w:rPr>
      </w:r>
      <w:r/>
    </w:p>
    <w:p>
      <w:pPr>
        <w:pStyle w:val="717"/>
        <w:ind w:firstLine="420"/>
        <w:spacing w:line="360" w:lineRule="auto"/>
        <w:rPr>
          <w:rFonts w:ascii="宋体" w:hAnsi="宋体"/>
          <w:color w:val="000000"/>
          <w:szCs w:val="21"/>
        </w:rPr>
      </w:pPr>
      <w:r>
        <w:rPr>
          <w:rFonts w:hint="eastAsia" w:ascii="宋体" w:hAnsi="宋体"/>
          <w:color w:val="000000"/>
          <w:szCs w:val="21"/>
        </w:rPr>
        <w:t xml:space="preserve">双方在执行合同中所发生的一切争议，应通过协商解决。如协商不成，可向合同签订地法院起诉，合同签订地在此约定为泰州市。</w:t>
      </w:r>
      <w:r>
        <w:rPr>
          <w:rFonts w:ascii="宋体" w:hAnsi="宋体"/>
          <w:color w:val="000000"/>
          <w:szCs w:val="21"/>
        </w:rPr>
      </w:r>
      <w:r/>
    </w:p>
    <w:p>
      <w:pPr>
        <w:pStyle w:val="717"/>
        <w:ind w:firstLine="422"/>
        <w:spacing w:line="360" w:lineRule="auto"/>
        <w:rPr>
          <w:rFonts w:ascii="宋体" w:hAnsi="宋体"/>
          <w:b/>
          <w:color w:val="000000"/>
          <w:szCs w:val="21"/>
        </w:rPr>
      </w:pPr>
      <w:r>
        <w:rPr>
          <w:rFonts w:hint="eastAsia" w:ascii="宋体" w:hAnsi="宋体"/>
          <w:b/>
          <w:color w:val="000000"/>
          <w:szCs w:val="21"/>
        </w:rPr>
        <w:t xml:space="preserve">十七、合同生效</w:t>
      </w:r>
      <w:r>
        <w:rPr>
          <w:rFonts w:hint="eastAsia" w:ascii="宋体" w:hAnsi="宋体"/>
          <w:b/>
          <w:color w:val="000000"/>
          <w:szCs w:val="21"/>
          <w:lang w:eastAsia="zh-CN"/>
        </w:rPr>
        <w:t xml:space="preserve">及其他</w:t>
      </w:r>
      <w:r>
        <w:rPr>
          <w:rFonts w:ascii="宋体" w:hAnsi="宋体"/>
          <w:b/>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、合同经双方法定代表人或授权代表人签字并加盖单位公章后生效。</w:t>
      </w:r>
      <w:r>
        <w:rPr>
          <w:rFonts w:ascii="宋体" w:hAnsi="宋体"/>
          <w:color w:val="000000"/>
          <w:szCs w:val="21"/>
        </w:rPr>
      </w:r>
      <w:r/>
    </w:p>
    <w:p>
      <w:pPr>
        <w:pStyle w:val="717"/>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、本合同未尽事宜，遵照《</w:t>
      </w:r>
      <w:r>
        <w:rPr>
          <w:rFonts w:hint="eastAsia" w:ascii="宋体" w:hAnsi="宋体"/>
          <w:color w:val="000000"/>
          <w:szCs w:val="21"/>
          <w:lang w:eastAsia="zh-CN"/>
        </w:rPr>
        <w:t xml:space="preserve">中华人民共和国民法典</w:t>
      </w:r>
      <w:r>
        <w:rPr>
          <w:rFonts w:hint="eastAsia" w:ascii="宋体" w:hAnsi="宋体"/>
          <w:color w:val="000000"/>
          <w:szCs w:val="21"/>
        </w:rPr>
        <w:t xml:space="preserve">》有关条文执行。</w:t>
      </w:r>
      <w:r>
        <w:rPr>
          <w:rFonts w:ascii="宋体" w:hAnsi="宋体"/>
          <w:color w:val="000000"/>
          <w:szCs w:val="21"/>
        </w:rPr>
      </w:r>
      <w:r/>
    </w:p>
    <w:p>
      <w:pPr>
        <w:pStyle w:val="717"/>
        <w:ind w:firstLine="420"/>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、本合同正本一式肆份，具有同等法律效力，甲方、乙方各执贰份。</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甲方：                 地址： </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法定代表人或授权代表：</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乙方：                 地址：</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法定代表人或授权代表：</w:t>
      </w:r>
      <w:r>
        <w:rPr>
          <w:rFonts w:ascii="宋体" w:hAnsi="宋体" w:cs="宋体"/>
          <w:color w:val="000000"/>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r>
      <w:r/>
    </w:p>
    <w:p>
      <w:pPr>
        <w:pStyle w:val="717"/>
        <w:ind w:firstLine="420"/>
        <w:jc w:val="right"/>
        <w:spacing w:line="360" w:lineRule="auto"/>
        <w:rPr>
          <w:rFonts w:ascii="宋体" w:hAnsi="宋体" w:cs="宋体"/>
          <w:color w:val="000000"/>
          <w:szCs w:val="21"/>
        </w:rPr>
      </w:pPr>
      <w:r>
        <w:rPr>
          <w:rFonts w:hint="eastAsia" w:ascii="宋体" w:hAnsi="宋体" w:cs="宋体"/>
          <w:color w:val="000000"/>
          <w:szCs w:val="21"/>
        </w:rPr>
        <w:t xml:space="preserve">             签订日期：  年  月  日</w:t>
      </w:r>
      <w:r>
        <w:rPr>
          <w:rFonts w:ascii="宋体" w:hAnsi="宋体" w:cs="宋体"/>
          <w:color w:val="000000"/>
          <w:szCs w:val="21"/>
        </w:rPr>
      </w:r>
      <w:r/>
    </w:p>
    <w:p>
      <w:pPr>
        <w:pStyle w:val="718"/>
        <w:jc w:val="center"/>
        <w:tabs>
          <w:tab w:val="left" w:pos="420" w:leader="none"/>
        </w:tabs>
        <w:rPr>
          <w:color w:val="000000"/>
        </w:rPr>
      </w:pPr>
      <w:r/>
      <w:bookmarkStart w:id="118" w:name="_Toc18574"/>
      <w:r/>
      <w:bookmarkStart w:id="119" w:name="_Toc23828480"/>
      <w:r/>
      <w:bookmarkStart w:id="120" w:name="_Toc26554097"/>
      <w:r/>
      <w:bookmarkStart w:id="121" w:name="_Toc61149622"/>
      <w:r>
        <w:rPr>
          <w:color w:val="000000"/>
        </w:rPr>
        <w:t xml:space="preserve">第四章  采购需求</w:t>
      </w:r>
      <w:bookmarkEnd w:id="118"/>
      <w:r>
        <w:rPr>
          <w:color w:val="000000"/>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一、技术要求</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1、本电感耦合等离子体质谱仪是指：仪器质谱部分采用碰撞/反应池安装于两个独立的四极杆质量分析器之间的技术。仪器由主机、化学工作站和相应的附件、备件组成；</w:t>
      </w:r>
      <w:r>
        <w:rPr>
          <w:rFonts w:hint="eastAsia" w:ascii="宋体" w:hAnsi="宋体" w:eastAsia="宋体" w:cs="宋体"/>
          <w:color w:val="000000"/>
          <w:sz w:val="24"/>
          <w:szCs w:val="24"/>
          <w:lang w:val="en-US" w:eastAsia="zh-CN"/>
        </w:rPr>
        <w:t xml:space="preserve">接受进口产品投标。</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2、应用范围：本仪器要求能适用于满足半导体行业湿电子化学品（G5级试剂：水、无机酸（含氢氟酸）、有机溶剂、氨水）等检验检测工作。</w:t>
      </w:r>
      <w:r>
        <w:rPr>
          <w:rFonts w:hint="eastAsia" w:ascii="宋体" w:hAnsi="宋体" w:eastAsia="宋体" w:cs="宋体"/>
          <w:sz w:val="24"/>
          <w:szCs w:val="24"/>
          <w:lang w:val="en-US" w:eastAsia="zh-CN"/>
        </w:rPr>
      </w:r>
      <w:r/>
    </w:p>
    <w:p>
      <w:pPr>
        <w:pStyle w:val="753"/>
        <w:ind w:firstLine="482"/>
        <w:jc w:val="both"/>
        <w:keepLines w:val="0"/>
        <w:keepNext w:val="0"/>
        <w:pageBreakBefore w:val="0"/>
        <w:spacing w:before="0" w:after="0" w:line="360" w:lineRule="auto"/>
        <w:tabs>
          <w:tab w:val="right" w:pos="8948" w:leader="dot"/>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3、设备参数</w:t>
      </w:r>
      <w:r>
        <w:rPr>
          <w:rFonts w:hint="eastAsia" w:ascii="宋体" w:hAnsi="宋体" w:eastAsia="宋体" w:cs="宋体"/>
          <w:b/>
          <w:sz w:val="24"/>
          <w:szCs w:val="24"/>
          <w:lang w:val="en-US" w:eastAsia="zh-CN" w:bidi="ar-SA"/>
        </w:rPr>
      </w:r>
      <w:r/>
    </w:p>
    <w:p>
      <w:pPr>
        <w:pStyle w:val="717"/>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进样系统</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雾化器：</w:t>
      </w:r>
      <w:bookmarkStart w:id="122" w:name="OLE_LINK8"/>
      <w:r/>
      <w:bookmarkStart w:id="123" w:name="OLE_LINK7"/>
      <w:r>
        <w:rPr>
          <w:rFonts w:hint="eastAsia" w:ascii="宋体" w:hAnsi="宋体" w:eastAsia="宋体" w:cs="宋体"/>
          <w:sz w:val="24"/>
          <w:szCs w:val="24"/>
        </w:rPr>
        <w:t xml:space="preserve">具备高雾化效率和耐高盐性能</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rPr>
        <w:t xml:space="preserve">耐HF</w:t>
      </w:r>
      <w:r>
        <w:rPr>
          <w:rFonts w:hint="eastAsia" w:ascii="宋体" w:hAnsi="宋体" w:eastAsia="宋体" w:cs="宋体"/>
          <w:color w:val="000000"/>
          <w:sz w:val="24"/>
          <w:szCs w:val="24"/>
        </w:rPr>
        <w:t xml:space="preserve">的同心雾化器。</w:t>
      </w:r>
      <w:bookmarkEnd w:id="122"/>
      <w:r/>
      <w:bookmarkEnd w:id="123"/>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雾化室：标配半导体控温雾室，</w:t>
      </w:r>
      <w:r>
        <w:rPr>
          <w:rFonts w:hint="eastAsia" w:ascii="宋体" w:hAnsi="宋体" w:eastAsia="宋体" w:cs="宋体"/>
          <w:sz w:val="24"/>
          <w:szCs w:val="24"/>
          <w:lang w:val="en-US" w:eastAsia="zh-CN"/>
        </w:rPr>
        <w:t xml:space="preserve">制冷能力至少可达到</w:t>
      </w:r>
      <w:r>
        <w:rPr>
          <w:rFonts w:hint="eastAsia" w:ascii="宋体" w:hAnsi="宋体" w:eastAsia="宋体" w:cs="宋体"/>
          <w:sz w:val="24"/>
          <w:szCs w:val="24"/>
        </w:rPr>
        <w:t xml:space="preserve">-5℃，适合于高挥发性有机溶剂进样获得稳定的等离子体。</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提供软件温度截图）</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b/>
          <w:bCs/>
          <w:color w:val="000000"/>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蠕动泵：四通道酸液</w:t>
      </w:r>
      <w:r>
        <w:rPr>
          <w:rFonts w:hint="eastAsia" w:ascii="宋体" w:hAnsi="宋体" w:eastAsia="宋体" w:cs="宋体"/>
          <w:sz w:val="24"/>
          <w:szCs w:val="24"/>
          <w:lang w:val="en-US" w:eastAsia="zh-CN"/>
        </w:rPr>
        <w:t xml:space="preserve">耐</w:t>
      </w:r>
      <w:r>
        <w:rPr>
          <w:rFonts w:hint="eastAsia" w:ascii="宋体" w:hAnsi="宋体" w:eastAsia="宋体" w:cs="宋体"/>
          <w:sz w:val="24"/>
          <w:szCs w:val="24"/>
        </w:rPr>
        <w:t xml:space="preserve">腐蚀蠕动泵，蠕动泵速0-100转/分钟可调。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提供官方证明材料）</w:t>
      </w:r>
      <w:r>
        <w:rPr>
          <w:rFonts w:hint="eastAsia"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r>
      <w:r/>
    </w:p>
    <w:p>
      <w:pPr>
        <w:pStyle w:val="717"/>
        <w:ind w:firstLine="480"/>
        <w:jc w:val="left"/>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.4 炬管：采用水平炬管设计，即炬管平行于地面水平放置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有效地形成和维持一个高温的等离子体，有助于减少光子到达检测器的可能性，从而降低噪音信号，</w:t>
      </w:r>
      <w:r>
        <w:rPr>
          <w:rFonts w:hint="eastAsia" w:ascii="宋体" w:hAnsi="宋体" w:eastAsia="宋体" w:cs="宋体"/>
          <w:b/>
          <w:bCs/>
          <w:color w:val="000000"/>
          <w:sz w:val="24"/>
          <w:szCs w:val="24"/>
        </w:rPr>
        <w:t xml:space="preserve">不接受垂直炬管设计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炬管X/Y/Z定位计算机自动完成</w:t>
      </w:r>
      <w:r>
        <w:rPr>
          <w:rFonts w:hint="eastAsia" w:ascii="宋体" w:hAnsi="宋体" w:eastAsia="宋体" w:cs="宋体"/>
          <w:sz w:val="24"/>
          <w:szCs w:val="24"/>
          <w:lang w:val="en-US" w:eastAsia="zh-CN"/>
        </w:rPr>
        <w:t xml:space="preserve">并实时监控</w:t>
      </w:r>
      <w:r>
        <w:rPr>
          <w:rFonts w:hint="eastAsia" w:ascii="宋体" w:hAnsi="宋体" w:eastAsia="宋体" w:cs="宋体"/>
          <w:sz w:val="24"/>
          <w:szCs w:val="24"/>
          <w:lang w:eastAsia="zh-CN"/>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提供实物图片证明</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.5 中心管：可拆卸式中心管设计。 </w:t>
      </w:r>
      <w:r>
        <w:rPr>
          <w:rFonts w:hint="eastAsia" w:ascii="宋体" w:hAnsi="宋体" w:eastAsia="宋体" w:cs="宋体"/>
          <w:sz w:val="24"/>
          <w:szCs w:val="24"/>
        </w:rPr>
      </w:r>
      <w:r/>
    </w:p>
    <w:p>
      <w:pPr>
        <w:pStyle w:val="753"/>
        <w:ind w:firstLine="482"/>
        <w:jc w:val="both"/>
        <w:keepLines w:val="0"/>
        <w:keepNext w:val="0"/>
        <w:pageBreakBefore w:val="0"/>
        <w:spacing w:before="0" w:after="0" w:line="360" w:lineRule="auto"/>
        <w:tabs>
          <w:tab w:val="right" w:pos="8948" w:leader="dot"/>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▲3.1.6 系统管路全是非金属PEEK材质，预分离泵头全是非金属PEEK材质。</w:t>
      </w:r>
      <w:r>
        <w:rPr>
          <w:rFonts w:hint="eastAsia" w:ascii="宋体" w:hAnsi="宋体" w:eastAsia="宋体" w:cs="宋体"/>
          <w:sz w:val="24"/>
          <w:szCs w:val="24"/>
          <w:lang w:val="en-US" w:eastAsia="zh-CN" w:bidi="ar-SA"/>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等离子体离子源</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b/>
          <w:bCs/>
          <w:color w:val="000000"/>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w:t>
      </w:r>
      <w:r>
        <w:rPr>
          <w:rFonts w:hint="eastAsia" w:ascii="宋体" w:hAnsi="宋体" w:eastAsia="宋体" w:cs="宋体"/>
          <w:sz w:val="24"/>
          <w:szCs w:val="24"/>
          <w:lang w:val="en-US" w:eastAsia="zh-CN" w:bidi="ar-SA"/>
        </w:rPr>
        <w:t xml:space="preserve">RF发生器：数控式变频设计发生器，功率连续可调；具有可靠的接地技术，维持低功率下冷等离子体稳定运行，消除工作线圈和接口二次电离</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bCs/>
          <w:color w:val="000000"/>
          <w:sz w:val="24"/>
          <w:szCs w:val="24"/>
          <w:lang w:eastAsia="zh-CN"/>
        </w:rPr>
        <w:t xml:space="preserve">（如采用屏蔽炬设计，需提供</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lang w:eastAsia="zh-CN"/>
        </w:rPr>
        <w:t xml:space="preserve">套以上</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lang w:eastAsia="zh-CN"/>
        </w:rPr>
        <w:t xml:space="preserve">屏蔽炬）。</w:t>
      </w:r>
      <w:r>
        <w:rPr>
          <w:rFonts w:hint="eastAsia" w:ascii="宋体" w:hAnsi="宋体" w:eastAsia="宋体" w:cs="宋体"/>
          <w:b/>
          <w:bCs/>
          <w:color w:val="000000"/>
          <w:sz w:val="24"/>
          <w:szCs w:val="24"/>
          <w:lang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▲3.2.2</w:t>
      </w:r>
      <w:r>
        <w:rPr>
          <w:rFonts w:hint="eastAsia" w:ascii="宋体" w:hAnsi="宋体" w:eastAsia="宋体" w:cs="宋体"/>
          <w:sz w:val="24"/>
          <w:szCs w:val="24"/>
        </w:rPr>
        <w:t xml:space="preserve"> </w:t>
      </w:r>
      <w:r>
        <w:rPr>
          <w:rFonts w:hint="eastAsia" w:ascii="宋体" w:hAnsi="宋体" w:eastAsia="宋体" w:cs="宋体"/>
          <w:sz w:val="24"/>
          <w:szCs w:val="24"/>
          <w:lang w:val="en-US" w:eastAsia="zh-CN" w:bidi="ar-SA"/>
        </w:rPr>
        <w:t xml:space="preserve">在线气溶胶稀释高盐进样系统：仪器配置全自动在线气体稀释装置，保证接口区域与质谱区域不受高基体污染，具有预设稀释倍数和稀释气体流量手动调节两种工作模式。要求软件可直接设置稀释倍数≥10倍，稀释气流速0~2.00L/min，0.01L/min连续可调，</w:t>
      </w:r>
      <w:r>
        <w:rPr>
          <w:rFonts w:hint="eastAsia" w:ascii="宋体" w:hAnsi="宋体" w:eastAsia="宋体" w:cs="宋体"/>
          <w:b/>
          <w:bCs/>
          <w:sz w:val="24"/>
          <w:szCs w:val="24"/>
          <w:lang w:val="en-US" w:eastAsia="zh-CN" w:bidi="ar-SA"/>
        </w:rPr>
        <w:t xml:space="preserve">（提供设置稀释倍数和稀释气流速的软件截图证明材料）</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气路控制：仪器主机包含高精度质量流量计控制的气路模块，分别为等离子气，辅助气，雾化气，附加氧气、附加氩气稀释气及4路碰撞反应池气路</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等离子体可视系统：具有监控功能，可以实时通过电脑显示器监控炬管、锥口和等离子体状态。</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接口：铂金材质采样锥和截取锥组成接口系统，要求锥数量≤</w:t>
      </w:r>
      <w:r>
        <w:rPr>
          <w:highlight w:val="none"/>
          <w:lang w:val="en-US" w:eastAsia="zh-CN"/>
        </w:rPr>
        <w:t xml:space="preserve">3</w:t>
      </w:r>
      <w:r>
        <w:rPr>
          <w:highlight w:val="none"/>
        </w:rPr>
        <w:t xml:space="preserve">个</w:t>
      </w:r>
      <w:r>
        <w:rPr>
          <w:rFonts w:hint="eastAsia" w:ascii="宋体" w:hAnsi="宋体" w:eastAsia="宋体" w:cs="宋体"/>
          <w:sz w:val="24"/>
          <w:szCs w:val="24"/>
        </w:rPr>
        <w:t xml:space="preserve">，锥孔在保证灵敏度的前提下尽可能小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兼顾保护分析腔真空度和耐盐两个方面，高离子传输效率获得高灵敏度，并减少基体效应。</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提供官方证明材料）</w:t>
      </w:r>
      <w:r>
        <w:rPr>
          <w:rFonts w:hint="eastAsia" w:ascii="宋体" w:hAnsi="宋体" w:eastAsia="宋体" w:cs="宋体"/>
          <w:b/>
          <w:bCs/>
          <w:color w:val="000000"/>
          <w:sz w:val="24"/>
          <w:szCs w:val="24"/>
          <w:lang w:eastAsia="zh-CN"/>
        </w:rPr>
        <w:t xml:space="preserve">               </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离子提取系统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自动调谐的提取电压可实现待测离子选择性质量筛选，有效分离基体离子。</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3.5离子偏转提取设计，彻底分离中性物质和光子，避免分析腔内样品沉积，保证仪器具有极低的背景噪音，将池内可能产生的二次中性干扰消除。</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质量分析器</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3.6.1 一级质谱Q1：与主四级杆一致，驱动频率≥2.8 MHz，可实现精确质量数筛选，分辨率优于1.0amu。同一方法中对测定元素可定义不同的质量分辨率，带自动质量分辨率校正。      </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sz w:val="24"/>
          <w:szCs w:val="24"/>
          <w:lang w:val="en-US" w:eastAsia="zh-CN"/>
        </w:rPr>
        <w:t xml:space="preserve">▲3.6.2 碰撞反应池：采用四级杆或八级杆碰撞反应池设计，碰撞反应池可以使用各类气体及其混合气进行碰撞反应，消除或转移干扰，在一次进样分析中可同时使用H2、NH3、He及O2，反应气切换时间小于6s，碰撞反应池配备4路或4路以上质量流量计，碰撞/反应池标配轴向加速技术，精确控制离子大幅提升反应模式灵敏度，轴向加速电压0.1 V步进连续可调。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提供官方证明材料）</w:t>
      </w:r>
      <w:r>
        <w:rPr>
          <w:rFonts w:hint="eastAsia" w:ascii="宋体" w:hAnsi="宋体" w:eastAsia="宋体" w:cs="宋体"/>
          <w:b/>
          <w:bCs/>
          <w:color w:val="000000"/>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▲3.6.3二级质谱Q2：</w:t>
      </w:r>
      <w:r>
        <w:rPr>
          <w:highlight w:val="none"/>
          <w:lang w:val="en-US" w:eastAsia="zh-CN"/>
        </w:rPr>
        <w:t xml:space="preserve">四级杆</w:t>
      </w:r>
      <w:r>
        <w:rPr>
          <w:rFonts w:hint="eastAsia" w:ascii="宋体" w:hAnsi="宋体" w:eastAsia="宋体" w:cs="宋体"/>
          <w:sz w:val="24"/>
          <w:szCs w:val="24"/>
          <w:lang w:val="en-US" w:eastAsia="zh-CN"/>
        </w:rPr>
        <w:t xml:space="preserve">，驱动频率优于2.0 MHz，以获得更宽的质谱分析范围和更优异的质量轴稳定性，质谱范围至少满足：2-275amu，可实现精确质量数筛选，分辨率优于0.5amu。（</w:t>
      </w:r>
      <w:r>
        <w:rPr>
          <w:rFonts w:hint="eastAsia" w:ascii="宋体" w:hAnsi="宋体" w:eastAsia="宋体" w:cs="宋体"/>
          <w:b/>
          <w:bCs/>
          <w:sz w:val="24"/>
          <w:szCs w:val="24"/>
          <w:lang w:val="en-US" w:eastAsia="zh-CN"/>
        </w:rPr>
        <w:t xml:space="preserve">主四级杆质量分析器驱动频率优于2.0MHz和分辨率优于0.5amu，提供软件截图证明</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3.7 </w:t>
      </w:r>
      <w:r>
        <w:rPr>
          <w:rFonts w:hint="eastAsia" w:ascii="宋体" w:hAnsi="宋体" w:eastAsia="宋体" w:cs="宋体"/>
          <w:sz w:val="24"/>
          <w:szCs w:val="24"/>
        </w:rPr>
        <w:t xml:space="preserve">检测系统：脉冲模拟双模式同时型电子倍增器两种模式可以自动切换，可以在一次进样过程中同时完成扫描和跳峰分析（定性和定量分析），线性动态范围不低于10个数量级。</w:t>
      </w:r>
      <w:r>
        <w:rPr>
          <w:rFonts w:hint="eastAsia" w:ascii="宋体" w:hAnsi="宋体" w:eastAsia="宋体" w:cs="宋体"/>
          <w:sz w:val="24"/>
          <w:szCs w:val="24"/>
        </w:rPr>
      </w:r>
      <w:r/>
    </w:p>
    <w:p>
      <w:pPr>
        <w:pStyle w:val="717"/>
        <w:ind w:firstLine="48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rPr>
        <w:t xml:space="preserve">真空系统：具有高性能真空系统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内置采用大抽率分子涡轮泵，从通电开机在15分钟内真空可达到分析状态</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17"/>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★3.9 ICP-MSMS外接机械泵系统：必须标配干泵，无需维护，运行的时候不会产生油雾，影响实验室的洁净度</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(本项不得负偏离，负偏离作无效响应处理)</w:t>
      </w:r>
      <w:r>
        <w:rPr>
          <w:rFonts w:ascii="宋体" w:hAnsi="宋体" w:eastAsia="宋体" w:cs="宋体"/>
          <w:sz w:val="24"/>
          <w:szCs w:val="24"/>
          <w:lang w:val="en-US" w:eastAsia="zh-CN"/>
        </w:rPr>
      </w:r>
      <w:r/>
    </w:p>
    <w:p>
      <w:pPr>
        <w:pStyle w:val="717"/>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▲3.10 标配单纳米颗粒分析软件，可以使用ICPMS一次进样同时分析不同元素的单纳米颗粒，得到不同元素的粒径，数量，元素分布情况，不接受使用第三方软件计算上述数据，</w:t>
      </w:r>
      <w:r>
        <w:rPr>
          <w:rFonts w:hint="eastAsia" w:ascii="宋体" w:hAnsi="宋体" w:eastAsia="宋体" w:cs="宋体"/>
          <w:b/>
          <w:bCs/>
          <w:sz w:val="24"/>
          <w:szCs w:val="24"/>
          <w:lang w:val="en-US" w:eastAsia="zh-CN"/>
        </w:rPr>
        <w:t xml:space="preserve">提供测试半导体高纯试剂TMAH，NMP的单纳米颗粒及提供纳米颗粒BED＜3nm的官方证明材料</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753"/>
        <w:ind w:firstLine="482"/>
        <w:jc w:val="both"/>
        <w:keepLines w:val="0"/>
        <w:keepNext w:val="0"/>
        <w:pageBreakBefore w:val="0"/>
        <w:spacing w:before="0" w:after="0" w:line="360" w:lineRule="auto"/>
        <w:tabs>
          <w:tab w:val="right" w:pos="8948" w:leader="dot"/>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4、计算机配置</w:t>
      </w:r>
      <w:r>
        <w:rPr>
          <w:rFonts w:hint="eastAsia" w:ascii="宋体" w:hAnsi="宋体" w:eastAsia="宋体" w:cs="宋体"/>
          <w:b/>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 ICP-MS原厂配置的计算机系统；</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4.2配置要求：Intel®双核3.2 GHz；≥8G内存；≥1T固态硬盘；≥16倍速DVD；≥24寸液晶显示器；</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4.3激光打印机，支持无线网络连接，自动双面打印，打印复印扫描一体。</w:t>
      </w:r>
      <w:r>
        <w:rPr>
          <w:rFonts w:hint="eastAsia" w:ascii="宋体" w:hAnsi="宋体" w:eastAsia="宋体" w:cs="宋体"/>
          <w:sz w:val="24"/>
          <w:szCs w:val="24"/>
        </w:rPr>
      </w:r>
      <w:r/>
    </w:p>
    <w:p>
      <w:pPr>
        <w:pStyle w:val="753"/>
        <w:ind w:firstLine="482"/>
        <w:jc w:val="both"/>
        <w:keepLines w:val="0"/>
        <w:keepNext w:val="0"/>
        <w:pageBreakBefore w:val="0"/>
        <w:spacing w:before="0" w:after="0" w:line="360" w:lineRule="auto"/>
        <w:tabs>
          <w:tab w:val="right" w:pos="8948" w:leader="dot"/>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5、操作软件</w:t>
      </w:r>
      <w:r>
        <w:rPr>
          <w:rFonts w:hint="eastAsia" w:ascii="宋体" w:hAnsi="宋体" w:eastAsia="宋体" w:cs="宋体"/>
          <w:b/>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5.1操作系统：Windows 10&amp;11；</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5.2全自动工作条件调谐；</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5.3单杆(MS)和串联(MS/MS)两种质谱方式的自动切换，在软件界面明确显示并选择一级质谱(Q1)所要筛选的质量数；</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5.4虚拟内标法(VIS)通过在已有的多个内标元素之间的插入一个“虚拟”的内标进行校正，虚拟内标更接近目标元素质量数，更可靠地校正各种样品基体效应；</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5.5批量数据表功能质量控制标准的在线显示与控制数据直接输出到Excel表格（随机配置）或LIMS数据系统；</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5.6自定义调谐的同时可以实时监测信号，实时任意更改调谐参数。</w:t>
      </w:r>
      <w:r>
        <w:rPr>
          <w:rFonts w:hint="eastAsia" w:ascii="宋体" w:hAnsi="宋体" w:eastAsia="宋体" w:cs="宋体"/>
          <w:b/>
          <w:bCs/>
          <w:sz w:val="24"/>
          <w:szCs w:val="24"/>
          <w:lang w:val="en-US" w:eastAsia="zh-CN" w:bidi="ar-SA"/>
        </w:rPr>
        <w:t xml:space="preserve">(提供实时改变参数+实时检测信号的软件截图证明)</w:t>
      </w:r>
      <w:r>
        <w:rPr>
          <w:rFonts w:hint="eastAsia" w:ascii="宋体" w:hAnsi="宋体" w:eastAsia="宋体" w:cs="宋体"/>
          <w:sz w:val="24"/>
          <w:szCs w:val="24"/>
        </w:rPr>
      </w:r>
      <w:r/>
    </w:p>
    <w:p>
      <w:pPr>
        <w:pStyle w:val="753"/>
        <w:ind w:firstLine="482"/>
        <w:jc w:val="both"/>
        <w:keepLines w:val="0"/>
        <w:keepNext w:val="0"/>
        <w:pageBreakBefore w:val="0"/>
        <w:spacing w:before="0" w:after="0" w:line="360" w:lineRule="auto"/>
        <w:tabs>
          <w:tab w:val="right" w:pos="8948" w:leader="dot"/>
        </w:tabs>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6、仪器性能指标</w:t>
      </w:r>
      <w:r>
        <w:rPr>
          <w:rFonts w:hint="eastAsia" w:ascii="宋体" w:hAnsi="宋体" w:eastAsia="宋体" w:cs="宋体"/>
          <w:b/>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 灵敏度</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6.1.1低质量数：≥200M cps/ppm</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6.1.2 中质量数：≥800M cps/ppm</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6.1.3高质量数：≥400M cps/ppm</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6.2背景：＜0.5cps</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 仪器检出限</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6.3.1轻质量数元素: Be ≤0.5 ppt</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6.3.2中质量数元素：In ≤0.1 ppt</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6.3.3高质量数元素：U ≤0.1 ppt</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6.4 稳定性</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6.4.1 短期稳定性（RSD）：≤2%（20分钟）</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6.4.2长期稳定性（RSD）：≤3%（2小时）</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6.5 质谱校正稳定性：≤ 0.025amu/24h</w:t>
      </w:r>
      <w:r>
        <w:rPr>
          <w:rFonts w:hint="eastAsia" w:ascii="宋体" w:hAnsi="宋体" w:eastAsia="宋体" w:cs="宋体"/>
          <w:sz w:val="24"/>
          <w:szCs w:val="24"/>
          <w:lang w:val="en-US" w:eastAsia="zh-CN" w:bidi="ar-SA"/>
        </w:rPr>
      </w:r>
      <w:r/>
    </w:p>
    <w:p>
      <w:pPr>
        <w:pStyle w:val="757"/>
        <w:ind w:firstLine="480"/>
        <w:keepLines w:val="0"/>
        <w:keepNext w:val="0"/>
        <w:pageBreakBefore w:val="0"/>
        <w:spacing w:before="0" w:beforeAutospacing="0" w:after="0" w:afterAutospacing="0" w:line="360" w:lineRule="auto"/>
      </w:pPr>
      <w:r>
        <w:rPr>
          <w:rFonts w:hint="eastAsia"/>
        </w:rPr>
        <w:t xml:space="preserve">配置清单</w:t>
      </w:r>
      <w:r/>
    </w:p>
    <w:tbl>
      <w:tblPr>
        <w:tblW w:w="41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4103"/>
        <w:gridCol w:w="1901"/>
      </w:tblGrid>
      <w:tr>
        <w:trPr>
          <w:trHeight w:val="423"/>
        </w:trPr>
        <w:tc>
          <w:tcPr>
            <w:shd w:val="clear" w:color="auto" w:fill="d9d9d9"/>
            <w:tcW w:w="741" w:type="dxa"/>
            <w:vAlign w:val="center"/>
            <w:textDirection w:val="lrTb"/>
            <w:noWrap w:val="false"/>
          </w:tcPr>
          <w:p>
            <w:pPr>
              <w:pStyle w:val="717"/>
              <w:jc w:val="center"/>
              <w:spacing w:line="360" w:lineRule="auto"/>
              <w:rPr>
                <w:szCs w:val="21"/>
              </w:rPr>
            </w:pPr>
            <w:r>
              <w:rPr>
                <w:szCs w:val="21"/>
              </w:rPr>
              <w:t xml:space="preserve">序号</w:t>
            </w:r>
            <w:r>
              <w:rPr>
                <w:szCs w:val="21"/>
              </w:rPr>
            </w:r>
            <w:r/>
          </w:p>
        </w:tc>
        <w:tc>
          <w:tcPr>
            <w:shd w:val="clear" w:color="auto" w:fill="d9d9d9"/>
            <w:tcW w:w="2910" w:type="dxa"/>
            <w:vAlign w:val="center"/>
            <w:textDirection w:val="lrTb"/>
            <w:noWrap w:val="false"/>
          </w:tcPr>
          <w:p>
            <w:pPr>
              <w:pStyle w:val="717"/>
              <w:jc w:val="center"/>
              <w:spacing w:line="360" w:lineRule="auto"/>
              <w:rPr>
                <w:szCs w:val="21"/>
              </w:rPr>
            </w:pPr>
            <w:r>
              <w:rPr>
                <w:szCs w:val="21"/>
              </w:rPr>
              <w:t xml:space="preserve">产品名称</w:t>
            </w:r>
            <w:r>
              <w:rPr>
                <w:szCs w:val="21"/>
              </w:rPr>
            </w:r>
            <w:r/>
          </w:p>
        </w:tc>
        <w:tc>
          <w:tcPr>
            <w:shd w:val="clear" w:color="auto" w:fill="d9d9d9"/>
            <w:tcW w:w="1348" w:type="dxa"/>
            <w:vAlign w:val="center"/>
            <w:textDirection w:val="lrTb"/>
            <w:noWrap w:val="false"/>
          </w:tcPr>
          <w:p>
            <w:pPr>
              <w:pStyle w:val="717"/>
              <w:jc w:val="center"/>
              <w:spacing w:line="360" w:lineRule="auto"/>
              <w:rPr>
                <w:szCs w:val="21"/>
              </w:rPr>
            </w:pPr>
            <w:r>
              <w:rPr>
                <w:szCs w:val="21"/>
              </w:rPr>
              <w:t xml:space="preserve">数量</w:t>
            </w:r>
            <w:r>
              <w:rPr>
                <w:szCs w:val="21"/>
              </w:rPr>
            </w:r>
            <w:r/>
          </w:p>
        </w:tc>
      </w:tr>
      <w:tr>
        <w:trPr>
          <w:trHeight w:val="423"/>
        </w:trPr>
        <w:tc>
          <w:tcPr>
            <w:tcW w:w="741" w:type="dxa"/>
            <w:vAlign w:val="center"/>
            <w:textDirection w:val="lrTb"/>
            <w:noWrap w:val="false"/>
          </w:tcPr>
          <w:p>
            <w:pPr>
              <w:pStyle w:val="717"/>
              <w:jc w:val="center"/>
              <w:spacing w:line="360" w:lineRule="auto"/>
              <w:rPr>
                <w:szCs w:val="21"/>
              </w:rPr>
            </w:pPr>
            <w:r>
              <w:rPr>
                <w:szCs w:val="21"/>
              </w:rPr>
              <w:t xml:space="preserve">1</w:t>
            </w:r>
            <w:r>
              <w:rPr>
                <w:szCs w:val="21"/>
              </w:rPr>
            </w:r>
            <w:r/>
          </w:p>
        </w:tc>
        <w:tc>
          <w:tcPr>
            <w:tcW w:w="2910" w:type="dxa"/>
            <w:vAlign w:val="center"/>
            <w:textDirection w:val="lrTb"/>
            <w:noWrap w:val="false"/>
          </w:tcPr>
          <w:p>
            <w:pPr>
              <w:pStyle w:val="717"/>
              <w:spacing w:line="360" w:lineRule="auto"/>
              <w:rPr>
                <w:szCs w:val="21"/>
              </w:rPr>
            </w:pPr>
            <w:r>
              <w:rPr>
                <w:szCs w:val="21"/>
              </w:rPr>
              <w:t xml:space="preserve">ICP～MS/MS 主机</w:t>
            </w:r>
            <w:r>
              <w:rPr>
                <w:szCs w:val="21"/>
              </w:rPr>
            </w:r>
            <w:r/>
          </w:p>
        </w:tc>
        <w:tc>
          <w:tcPr>
            <w:tcW w:w="1348" w:type="dxa"/>
            <w:vAlign w:val="center"/>
            <w:textDirection w:val="lrTb"/>
            <w:noWrap w:val="false"/>
          </w:tcPr>
          <w:p>
            <w:pPr>
              <w:pStyle w:val="717"/>
              <w:jc w:val="center"/>
              <w:spacing w:line="360" w:lineRule="auto"/>
              <w:rPr>
                <w:szCs w:val="21"/>
              </w:rPr>
            </w:pPr>
            <w:r>
              <w:rPr>
                <w:szCs w:val="21"/>
              </w:rPr>
              <w:t xml:space="preserve">1台</w:t>
            </w:r>
            <w:r>
              <w:rPr>
                <w:szCs w:val="21"/>
              </w:rPr>
            </w:r>
            <w:r/>
          </w:p>
        </w:tc>
      </w:tr>
      <w:tr>
        <w:trPr>
          <w:trHeight w:val="423"/>
        </w:trPr>
        <w:tc>
          <w:tcPr>
            <w:tcW w:w="741" w:type="dxa"/>
            <w:vAlign w:val="center"/>
            <w:textDirection w:val="lrTb"/>
            <w:noWrap w:val="false"/>
          </w:tcPr>
          <w:p>
            <w:pPr>
              <w:pStyle w:val="717"/>
              <w:jc w:val="center"/>
              <w:spacing w:line="360" w:lineRule="auto"/>
              <w:rPr>
                <w:szCs w:val="21"/>
              </w:rPr>
            </w:pPr>
            <w:r>
              <w:rPr>
                <w:szCs w:val="21"/>
              </w:rPr>
              <w:t xml:space="preserve">2</w:t>
            </w:r>
            <w:r>
              <w:rPr>
                <w:szCs w:val="21"/>
              </w:rPr>
            </w:r>
            <w:r/>
          </w:p>
        </w:tc>
        <w:tc>
          <w:tcPr>
            <w:tcW w:w="2910" w:type="dxa"/>
            <w:vAlign w:val="center"/>
            <w:textDirection w:val="lrTb"/>
            <w:noWrap w:val="false"/>
          </w:tcPr>
          <w:p>
            <w:pPr>
              <w:pStyle w:val="717"/>
              <w:spacing w:line="360" w:lineRule="auto"/>
              <w:rPr>
                <w:szCs w:val="21"/>
              </w:rPr>
            </w:pPr>
            <w:r>
              <w:rPr>
                <w:szCs w:val="21"/>
              </w:rPr>
              <w:t xml:space="preserve">ICP～MS/MS 原装</w:t>
            </w:r>
            <w:r>
              <w:rPr>
                <w:rFonts w:hint="eastAsia"/>
                <w:szCs w:val="21"/>
              </w:rPr>
              <w:t xml:space="preserve">质谱</w:t>
            </w:r>
            <w:r>
              <w:rPr>
                <w:szCs w:val="21"/>
              </w:rPr>
              <w:t xml:space="preserve">软件</w:t>
            </w:r>
            <w:r>
              <w:rPr>
                <w:szCs w:val="21"/>
              </w:rPr>
            </w:r>
            <w:r/>
          </w:p>
        </w:tc>
        <w:tc>
          <w:tcPr>
            <w:tcW w:w="1348" w:type="dxa"/>
            <w:vAlign w:val="center"/>
            <w:textDirection w:val="lrTb"/>
            <w:noWrap w:val="false"/>
          </w:tcPr>
          <w:p>
            <w:pPr>
              <w:pStyle w:val="757"/>
              <w:jc w:val="center"/>
              <w:spacing w:beforeAutospacing="0" w:afterAutospacing="0" w:line="360" w:lineRule="auto"/>
              <w:rPr>
                <w:rFonts w:ascii="Times New Roman" w:hAnsi="Times New Roman"/>
                <w:sz w:val="21"/>
                <w:szCs w:val="21"/>
              </w:rPr>
            </w:pPr>
            <w:r>
              <w:rPr>
                <w:rFonts w:ascii="Times New Roman" w:hAnsi="Times New Roman"/>
                <w:sz w:val="21"/>
                <w:szCs w:val="21"/>
              </w:rPr>
              <w:t xml:space="preserve">1套</w:t>
            </w:r>
            <w:r>
              <w:rPr>
                <w:rFonts w:ascii="Times New Roman" w:hAnsi="Times New Roman"/>
                <w:sz w:val="21"/>
                <w:szCs w:val="21"/>
              </w:rPr>
            </w:r>
            <w:r/>
          </w:p>
        </w:tc>
      </w:tr>
      <w:tr>
        <w:trPr>
          <w:trHeight w:val="423"/>
        </w:trPr>
        <w:tc>
          <w:tcPr>
            <w:tcW w:w="741" w:type="dxa"/>
            <w:vAlign w:val="center"/>
            <w:textDirection w:val="lrTb"/>
            <w:noWrap w:val="false"/>
          </w:tcPr>
          <w:p>
            <w:pPr>
              <w:pStyle w:val="717"/>
              <w:jc w:val="center"/>
              <w:spacing w:line="360" w:lineRule="auto"/>
              <w:rPr>
                <w:szCs w:val="21"/>
              </w:rPr>
            </w:pPr>
            <w:r>
              <w:rPr>
                <w:szCs w:val="21"/>
              </w:rPr>
              <w:t xml:space="preserve">3</w:t>
            </w:r>
            <w:r>
              <w:rPr>
                <w:szCs w:val="21"/>
              </w:rPr>
            </w:r>
            <w:r/>
          </w:p>
        </w:tc>
        <w:tc>
          <w:tcPr>
            <w:tcW w:w="2910" w:type="dxa"/>
            <w:vAlign w:val="center"/>
            <w:textDirection w:val="lrTb"/>
            <w:noWrap w:val="false"/>
          </w:tcPr>
          <w:p>
            <w:pPr>
              <w:pStyle w:val="717"/>
              <w:spacing w:line="360" w:lineRule="auto"/>
              <w:rPr>
                <w:color w:val="ff0000"/>
                <w:szCs w:val="21"/>
              </w:rPr>
            </w:pPr>
            <w:r>
              <w:rPr>
                <w:color w:val="000000"/>
                <w:szCs w:val="21"/>
              </w:rPr>
              <w:t xml:space="preserve">工作站</w:t>
            </w:r>
            <w:r>
              <w:rPr>
                <w:color w:val="ff0000"/>
                <w:szCs w:val="21"/>
              </w:rPr>
            </w:r>
            <w:r/>
          </w:p>
        </w:tc>
        <w:tc>
          <w:tcPr>
            <w:tcW w:w="1348" w:type="dxa"/>
            <w:vAlign w:val="center"/>
            <w:textDirection w:val="lrTb"/>
            <w:noWrap w:val="false"/>
          </w:tcPr>
          <w:p>
            <w:pPr>
              <w:pStyle w:val="757"/>
              <w:jc w:val="center"/>
              <w:spacing w:beforeAutospacing="0" w:afterAutospacing="0" w:line="360" w:lineRule="auto"/>
              <w:rPr>
                <w:rFonts w:ascii="Times New Roman" w:hAnsi="Times New Roman"/>
                <w:color w:val="000000"/>
                <w:sz w:val="21"/>
                <w:szCs w:val="21"/>
              </w:rPr>
            </w:pPr>
            <w:r>
              <w:rPr>
                <w:rFonts w:hint="eastAsia" w:ascii="Times New Roman" w:hAnsi="Times New Roman"/>
                <w:color w:val="000000"/>
                <w:sz w:val="21"/>
                <w:szCs w:val="21"/>
                <w:lang w:val="en-US" w:eastAsia="zh-CN"/>
              </w:rPr>
              <w:t xml:space="preserve">2</w:t>
            </w:r>
            <w:r>
              <w:rPr>
                <w:rFonts w:ascii="Times New Roman" w:hAnsi="Times New Roman"/>
                <w:color w:val="000000"/>
                <w:sz w:val="21"/>
                <w:szCs w:val="21"/>
              </w:rPr>
              <w:t xml:space="preserve">台</w:t>
            </w:r>
            <w:r>
              <w:rPr>
                <w:rFonts w:ascii="Times New Roman" w:hAnsi="Times New Roman"/>
                <w:color w:val="000000"/>
                <w:sz w:val="21"/>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4</w:t>
            </w:r>
            <w:r>
              <w:rPr>
                <w:rFonts w:hint="eastAsia" w:eastAsia="宋体"/>
                <w:szCs w:val="21"/>
                <w:lang w:val="en-US" w:eastAsia="zh-CN"/>
              </w:rPr>
            </w:r>
            <w:r/>
          </w:p>
        </w:tc>
        <w:tc>
          <w:tcPr>
            <w:tcW w:w="2910" w:type="dxa"/>
            <w:vAlign w:val="center"/>
            <w:textDirection w:val="lrTb"/>
            <w:noWrap w:val="false"/>
          </w:tcPr>
          <w:p>
            <w:pPr>
              <w:pStyle w:val="717"/>
              <w:spacing w:line="360" w:lineRule="auto"/>
              <w:rPr>
                <w:szCs w:val="21"/>
              </w:rPr>
            </w:pPr>
            <w:r>
              <w:rPr>
                <w:szCs w:val="21"/>
              </w:rPr>
              <w:t xml:space="preserve">循环冷却水机</w:t>
            </w:r>
            <w:r>
              <w:rPr>
                <w:szCs w:val="21"/>
              </w:rPr>
            </w:r>
            <w:r/>
          </w:p>
        </w:tc>
        <w:tc>
          <w:tcPr>
            <w:tcW w:w="1348" w:type="dxa"/>
            <w:vAlign w:val="center"/>
            <w:textDirection w:val="lrTb"/>
            <w:noWrap w:val="false"/>
          </w:tcPr>
          <w:p>
            <w:pPr>
              <w:pStyle w:val="717"/>
              <w:jc w:val="center"/>
              <w:spacing w:line="360" w:lineRule="auto"/>
              <w:rPr>
                <w:szCs w:val="21"/>
              </w:rPr>
            </w:pPr>
            <w:r>
              <w:rPr>
                <w:szCs w:val="21"/>
              </w:rPr>
              <w:t xml:space="preserve">1台</w:t>
            </w:r>
            <w:r>
              <w:rPr>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5</w:t>
            </w:r>
            <w:r>
              <w:rPr>
                <w:rFonts w:hint="eastAsia" w:eastAsia="宋体"/>
                <w:szCs w:val="21"/>
                <w:lang w:val="en-US" w:eastAsia="zh-CN"/>
              </w:rPr>
            </w:r>
            <w:r/>
          </w:p>
        </w:tc>
        <w:tc>
          <w:tcPr>
            <w:tcW w:w="2910" w:type="dxa"/>
            <w:vAlign w:val="center"/>
            <w:textDirection w:val="lrTb"/>
            <w:noWrap w:val="false"/>
          </w:tcPr>
          <w:p>
            <w:pPr>
              <w:pStyle w:val="717"/>
              <w:spacing w:line="360" w:lineRule="auto"/>
              <w:rPr>
                <w:szCs w:val="21"/>
              </w:rPr>
            </w:pPr>
            <w:r>
              <w:rPr>
                <w:rFonts w:hint="eastAsia"/>
                <w:szCs w:val="21"/>
              </w:rPr>
              <w:t xml:space="preserve">铂</w:t>
            </w:r>
            <w:r>
              <w:rPr>
                <w:szCs w:val="21"/>
              </w:rPr>
              <w:t xml:space="preserve">采样锥和截取锥</w:t>
            </w:r>
            <w:r>
              <w:rPr>
                <w:szCs w:val="21"/>
              </w:rPr>
            </w:r>
            <w:r/>
          </w:p>
        </w:tc>
        <w:tc>
          <w:tcPr>
            <w:tcW w:w="1348" w:type="dxa"/>
            <w:vAlign w:val="center"/>
            <w:textDirection w:val="lrTb"/>
            <w:noWrap w:val="false"/>
          </w:tcPr>
          <w:p>
            <w:pPr>
              <w:pStyle w:val="717"/>
              <w:jc w:val="center"/>
              <w:spacing w:line="360" w:lineRule="auto"/>
              <w:rPr>
                <w:szCs w:val="21"/>
              </w:rPr>
            </w:pPr>
            <w:r>
              <w:rPr>
                <w:rFonts w:hint="eastAsia"/>
                <w:szCs w:val="21"/>
              </w:rPr>
              <w:t xml:space="preserve">2套</w:t>
            </w:r>
            <w:r>
              <w:rPr>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c>
          <w:tcPr>
            <w:tcW w:w="2910" w:type="dxa"/>
            <w:vAlign w:val="center"/>
            <w:textDirection w:val="lrTb"/>
            <w:noWrap w:val="false"/>
          </w:tcPr>
          <w:p>
            <w:pPr>
              <w:pStyle w:val="717"/>
              <w:spacing w:line="360" w:lineRule="auto"/>
              <w:rPr>
                <w:szCs w:val="21"/>
              </w:rPr>
            </w:pPr>
            <w:r>
              <w:rPr>
                <w:szCs w:val="21"/>
              </w:rPr>
              <w:t xml:space="preserve">调谐液、多元素标准溶液</w:t>
            </w:r>
            <w:r>
              <w:rPr>
                <w:szCs w:val="21"/>
              </w:rPr>
            </w:r>
            <w:r/>
          </w:p>
        </w:tc>
        <w:tc>
          <w:tcPr>
            <w:tcW w:w="1348" w:type="dxa"/>
            <w:vAlign w:val="center"/>
            <w:textDirection w:val="lrTb"/>
            <w:noWrap w:val="false"/>
          </w:tcPr>
          <w:p>
            <w:pPr>
              <w:pStyle w:val="717"/>
              <w:jc w:val="center"/>
              <w:spacing w:line="360" w:lineRule="auto"/>
              <w:rPr>
                <w:szCs w:val="21"/>
              </w:rPr>
            </w:pPr>
            <w:r>
              <w:rPr>
                <w:rFonts w:hint="eastAsia"/>
                <w:szCs w:val="21"/>
              </w:rPr>
              <w:t xml:space="preserve">1</w:t>
            </w:r>
            <w:r>
              <w:rPr>
                <w:szCs w:val="21"/>
              </w:rPr>
              <w:t xml:space="preserve">套</w:t>
            </w:r>
            <w:r>
              <w:rPr>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7</w:t>
            </w:r>
            <w:r>
              <w:rPr>
                <w:rFonts w:hint="eastAsia" w:eastAsia="宋体"/>
                <w:szCs w:val="21"/>
                <w:lang w:val="en-US" w:eastAsia="zh-CN"/>
              </w:rPr>
            </w:r>
            <w:r/>
          </w:p>
        </w:tc>
        <w:tc>
          <w:tcPr>
            <w:tcW w:w="2910" w:type="dxa"/>
            <w:vAlign w:val="center"/>
            <w:textDirection w:val="lrTb"/>
            <w:noWrap w:val="false"/>
          </w:tcPr>
          <w:p>
            <w:pPr>
              <w:pStyle w:val="717"/>
              <w:spacing w:line="360" w:lineRule="auto"/>
              <w:rPr>
                <w:color w:val="000000"/>
                <w:szCs w:val="21"/>
              </w:rPr>
            </w:pPr>
            <w:r>
              <w:rPr>
                <w:rFonts w:hint="eastAsia"/>
                <w:color w:val="000000"/>
                <w:szCs w:val="21"/>
              </w:rPr>
              <w:t xml:space="preserve">惰性进样系统（包含PFA雾化室和惰性炬管）</w:t>
            </w:r>
            <w:r>
              <w:rPr>
                <w:color w:val="000000"/>
                <w:szCs w:val="21"/>
              </w:rPr>
            </w:r>
            <w:r/>
          </w:p>
        </w:tc>
        <w:tc>
          <w:tcPr>
            <w:tcW w:w="1348" w:type="dxa"/>
            <w:vAlign w:val="center"/>
            <w:textDirection w:val="lrTb"/>
            <w:noWrap w:val="false"/>
          </w:tcPr>
          <w:p>
            <w:pPr>
              <w:pStyle w:val="717"/>
              <w:jc w:val="center"/>
              <w:spacing w:line="360" w:lineRule="auto"/>
              <w:rPr>
                <w:color w:val="000000"/>
                <w:szCs w:val="21"/>
              </w:rPr>
            </w:pPr>
            <w:r>
              <w:rPr>
                <w:rFonts w:hint="eastAsia"/>
                <w:color w:val="000000"/>
                <w:szCs w:val="21"/>
              </w:rPr>
              <w:t xml:space="preserve">1</w:t>
            </w:r>
            <w:r>
              <w:rPr>
                <w:color w:val="000000"/>
                <w:szCs w:val="21"/>
              </w:rPr>
              <w:t xml:space="preserve">套</w:t>
            </w:r>
            <w:r>
              <w:rPr>
                <w:color w:val="000000"/>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8</w:t>
            </w:r>
            <w:r>
              <w:rPr>
                <w:rFonts w:hint="eastAsia" w:eastAsia="宋体"/>
                <w:szCs w:val="21"/>
                <w:lang w:val="en-US" w:eastAsia="zh-CN"/>
              </w:rPr>
            </w:r>
            <w:r/>
          </w:p>
        </w:tc>
        <w:tc>
          <w:tcPr>
            <w:tcW w:w="2910" w:type="dxa"/>
            <w:vAlign w:val="center"/>
            <w:textDirection w:val="lrTb"/>
            <w:noWrap w:val="false"/>
          </w:tcPr>
          <w:p>
            <w:pPr>
              <w:pStyle w:val="717"/>
              <w:spacing w:line="360" w:lineRule="auto"/>
              <w:rPr>
                <w:color w:val="000000"/>
                <w:szCs w:val="21"/>
              </w:rPr>
            </w:pPr>
            <w:r>
              <w:rPr>
                <w:rFonts w:hint="eastAsia"/>
                <w:color w:val="000000"/>
                <w:szCs w:val="21"/>
              </w:rPr>
              <w:t xml:space="preserve">有机加氧系统（包含加氧气路和1.5mm石英炬管）</w:t>
            </w:r>
            <w:r>
              <w:rPr>
                <w:color w:val="000000"/>
                <w:szCs w:val="21"/>
              </w:rPr>
            </w:r>
            <w:r/>
          </w:p>
        </w:tc>
        <w:tc>
          <w:tcPr>
            <w:tcW w:w="1348" w:type="dxa"/>
            <w:vAlign w:val="center"/>
            <w:textDirection w:val="lrTb"/>
            <w:noWrap w:val="false"/>
          </w:tcPr>
          <w:p>
            <w:pPr>
              <w:pStyle w:val="717"/>
              <w:jc w:val="center"/>
              <w:spacing w:line="360" w:lineRule="auto"/>
              <w:rPr>
                <w:color w:val="000000"/>
                <w:szCs w:val="21"/>
              </w:rPr>
            </w:pPr>
            <w:r>
              <w:rPr>
                <w:rFonts w:hint="eastAsia"/>
                <w:color w:val="000000"/>
                <w:szCs w:val="21"/>
              </w:rPr>
              <w:t xml:space="preserve">1</w:t>
            </w:r>
            <w:r>
              <w:rPr>
                <w:color w:val="000000"/>
                <w:szCs w:val="21"/>
              </w:rPr>
              <w:t xml:space="preserve">套</w:t>
            </w:r>
            <w:r>
              <w:rPr>
                <w:color w:val="000000"/>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lang w:val="en-US" w:eastAsia="zh-CN"/>
              </w:rPr>
              <w:t xml:space="preserve">9</w:t>
            </w:r>
            <w:r>
              <w:rPr>
                <w:rFonts w:hint="eastAsia" w:eastAsia="宋体"/>
                <w:szCs w:val="21"/>
                <w:lang w:val="en-US" w:eastAsia="zh-CN"/>
              </w:rPr>
            </w:r>
            <w:r/>
          </w:p>
        </w:tc>
        <w:tc>
          <w:tcPr>
            <w:tcW w:w="2910" w:type="dxa"/>
            <w:vAlign w:val="center"/>
            <w:textDirection w:val="lrTb"/>
            <w:noWrap w:val="false"/>
          </w:tcPr>
          <w:p>
            <w:pPr>
              <w:pStyle w:val="717"/>
              <w:spacing w:line="360" w:lineRule="auto"/>
              <w:rPr>
                <w:color w:val="000000"/>
                <w:szCs w:val="21"/>
              </w:rPr>
            </w:pPr>
            <w:r>
              <w:rPr>
                <w:rFonts w:hint="eastAsia"/>
                <w:color w:val="000000"/>
                <w:szCs w:val="21"/>
              </w:rPr>
              <w:t xml:space="preserve">PFA雾化器（200uL/min）</w:t>
            </w:r>
            <w:r>
              <w:rPr>
                <w:color w:val="000000"/>
                <w:szCs w:val="21"/>
              </w:rPr>
            </w:r>
            <w:r/>
          </w:p>
        </w:tc>
        <w:tc>
          <w:tcPr>
            <w:tcW w:w="1348" w:type="dxa"/>
            <w:vAlign w:val="center"/>
            <w:textDirection w:val="lrTb"/>
            <w:noWrap w:val="false"/>
          </w:tcPr>
          <w:p>
            <w:pPr>
              <w:pStyle w:val="717"/>
              <w:jc w:val="center"/>
              <w:spacing w:line="360" w:lineRule="auto"/>
              <w:rPr>
                <w:color w:val="000000"/>
                <w:szCs w:val="21"/>
              </w:rPr>
            </w:pPr>
            <w:r>
              <w:rPr>
                <w:rFonts w:hint="eastAsia"/>
                <w:color w:val="000000"/>
                <w:szCs w:val="21"/>
              </w:rPr>
              <w:t xml:space="preserve">2套</w:t>
            </w:r>
            <w:r>
              <w:rPr>
                <w:color w:val="000000"/>
                <w:szCs w:val="21"/>
              </w:rPr>
            </w:r>
            <w:r/>
          </w:p>
        </w:tc>
      </w:tr>
      <w:tr>
        <w:trPr>
          <w:trHeight w:val="423"/>
        </w:trPr>
        <w:tc>
          <w:tcPr>
            <w:tcW w:w="741" w:type="dxa"/>
            <w:vAlign w:val="center"/>
            <w:textDirection w:val="lrTb"/>
            <w:noWrap w:val="false"/>
          </w:tcPr>
          <w:p>
            <w:pPr>
              <w:pStyle w:val="717"/>
              <w:jc w:val="center"/>
              <w:spacing w:line="360" w:lineRule="auto"/>
              <w:rPr>
                <w:rFonts w:eastAsia="宋体"/>
                <w:szCs w:val="21"/>
                <w:lang w:val="en-US" w:eastAsia="zh-CN"/>
              </w:rPr>
            </w:pPr>
            <w:r>
              <w:rPr>
                <w:rFonts w:hint="eastAsia"/>
                <w:szCs w:val="21"/>
                <w:lang w:val="en-US" w:eastAsia="zh-CN"/>
              </w:rPr>
              <w:t xml:space="preserve">10</w:t>
            </w:r>
            <w:r>
              <w:rPr>
                <w:rFonts w:eastAsia="宋体"/>
                <w:szCs w:val="21"/>
                <w:lang w:val="en-US" w:eastAsia="zh-CN"/>
              </w:rPr>
            </w:r>
            <w:r/>
          </w:p>
        </w:tc>
        <w:tc>
          <w:tcPr>
            <w:tcW w:w="2910" w:type="dxa"/>
            <w:vAlign w:val="center"/>
            <w:textDirection w:val="lrTb"/>
            <w:noWrap w:val="false"/>
          </w:tcPr>
          <w:p>
            <w:pPr>
              <w:pStyle w:val="717"/>
              <w:spacing w:line="360" w:lineRule="auto"/>
              <w:rPr>
                <w:szCs w:val="21"/>
              </w:rPr>
            </w:pPr>
            <w:r>
              <w:rPr>
                <w:rFonts w:hint="eastAsia"/>
                <w:szCs w:val="21"/>
              </w:rPr>
              <w:t xml:space="preserve">采样锥石墨垫圈（3/包）</w:t>
            </w:r>
            <w:r>
              <w:rPr>
                <w:szCs w:val="21"/>
              </w:rPr>
            </w:r>
            <w:r/>
          </w:p>
        </w:tc>
        <w:tc>
          <w:tcPr>
            <w:tcW w:w="1348" w:type="dxa"/>
            <w:vAlign w:val="center"/>
            <w:textDirection w:val="lrTb"/>
            <w:noWrap w:val="false"/>
          </w:tcPr>
          <w:p>
            <w:pPr>
              <w:pStyle w:val="717"/>
              <w:jc w:val="center"/>
              <w:spacing w:line="360" w:lineRule="auto"/>
              <w:rPr>
                <w:szCs w:val="21"/>
              </w:rPr>
            </w:pPr>
            <w:r>
              <w:rPr>
                <w:rFonts w:hint="eastAsia"/>
                <w:szCs w:val="21"/>
              </w:rPr>
              <w:t xml:space="preserve">2包</w:t>
            </w:r>
            <w:r>
              <w:rPr>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rPr>
              <w:t xml:space="preserve">1</w:t>
            </w:r>
            <w:r>
              <w:rPr>
                <w:rFonts w:hint="eastAsia"/>
                <w:szCs w:val="21"/>
                <w:lang w:val="en-US" w:eastAsia="zh-CN"/>
              </w:rPr>
              <w:t xml:space="preserve">1</w:t>
            </w:r>
            <w:r>
              <w:rPr>
                <w:rFonts w:hint="eastAsia" w:eastAsia="宋体"/>
                <w:szCs w:val="21"/>
                <w:lang w:val="en-US" w:eastAsia="zh-CN"/>
              </w:rPr>
            </w:r>
            <w:r/>
          </w:p>
        </w:tc>
        <w:tc>
          <w:tcPr>
            <w:tcW w:w="2910" w:type="dxa"/>
            <w:vAlign w:val="center"/>
            <w:textDirection w:val="lrTb"/>
            <w:noWrap w:val="false"/>
          </w:tcPr>
          <w:p>
            <w:pPr>
              <w:pStyle w:val="717"/>
              <w:spacing w:line="360" w:lineRule="auto"/>
              <w:rPr>
                <w:szCs w:val="21"/>
              </w:rPr>
            </w:pPr>
            <w:r>
              <w:rPr>
                <w:rFonts w:hint="eastAsia"/>
                <w:szCs w:val="21"/>
              </w:rPr>
              <w:t xml:space="preserve">蠕动泵废液管（12根/包）</w:t>
            </w:r>
            <w:r>
              <w:rPr>
                <w:szCs w:val="21"/>
              </w:rPr>
            </w:r>
            <w:r/>
          </w:p>
        </w:tc>
        <w:tc>
          <w:tcPr>
            <w:tcW w:w="1348" w:type="dxa"/>
            <w:vAlign w:val="center"/>
            <w:textDirection w:val="lrTb"/>
            <w:noWrap w:val="false"/>
          </w:tcPr>
          <w:p>
            <w:pPr>
              <w:pStyle w:val="717"/>
              <w:jc w:val="center"/>
              <w:spacing w:line="360" w:lineRule="auto"/>
              <w:rPr>
                <w:szCs w:val="21"/>
              </w:rPr>
            </w:pPr>
            <w:r>
              <w:rPr>
                <w:rFonts w:hint="eastAsia"/>
                <w:szCs w:val="21"/>
              </w:rPr>
              <w:t xml:space="preserve">3包</w:t>
            </w:r>
            <w:r>
              <w:rPr>
                <w:szCs w:val="21"/>
              </w:rPr>
            </w:r>
            <w:r/>
          </w:p>
        </w:tc>
      </w:tr>
      <w:tr>
        <w:trPr>
          <w:trHeight w:val="423"/>
        </w:trPr>
        <w:tc>
          <w:tcPr>
            <w:tcW w:w="741" w:type="dxa"/>
            <w:vAlign w:val="center"/>
            <w:textDirection w:val="lrTb"/>
            <w:noWrap w:val="false"/>
          </w:tcPr>
          <w:p>
            <w:pPr>
              <w:pStyle w:val="717"/>
              <w:jc w:val="center"/>
              <w:spacing w:line="360" w:lineRule="auto"/>
              <w:rPr>
                <w:rFonts w:hint="eastAsia" w:eastAsia="宋体"/>
                <w:szCs w:val="21"/>
                <w:lang w:val="en-US" w:eastAsia="zh-CN"/>
              </w:rPr>
            </w:pPr>
            <w:r>
              <w:rPr>
                <w:rFonts w:hint="eastAsia"/>
                <w:szCs w:val="21"/>
              </w:rPr>
              <w:t xml:space="preserve">1</w:t>
            </w:r>
            <w:r>
              <w:rPr>
                <w:rFonts w:hint="eastAsia"/>
                <w:szCs w:val="21"/>
                <w:lang w:val="en-US" w:eastAsia="zh-CN"/>
              </w:rPr>
              <w:t xml:space="preserve">2</w:t>
            </w:r>
            <w:r>
              <w:rPr>
                <w:rFonts w:hint="eastAsia" w:eastAsia="宋体"/>
                <w:szCs w:val="21"/>
                <w:lang w:val="en-US" w:eastAsia="zh-CN"/>
              </w:rPr>
            </w:r>
            <w:r/>
          </w:p>
        </w:tc>
        <w:tc>
          <w:tcPr>
            <w:tcW w:w="2910" w:type="dxa"/>
            <w:vAlign w:val="center"/>
            <w:textDirection w:val="lrTb"/>
            <w:noWrap w:val="false"/>
          </w:tcPr>
          <w:p>
            <w:pPr>
              <w:pStyle w:val="717"/>
              <w:spacing w:line="360" w:lineRule="auto"/>
              <w:rPr>
                <w:szCs w:val="21"/>
              </w:rPr>
            </w:pPr>
            <w:r>
              <w:rPr>
                <w:rFonts w:hint="eastAsia"/>
                <w:szCs w:val="21"/>
              </w:rPr>
              <w:t xml:space="preserve">400和1200目的砂纸（各5张）</w:t>
            </w:r>
            <w:r>
              <w:rPr>
                <w:szCs w:val="21"/>
              </w:rPr>
            </w:r>
            <w:r/>
          </w:p>
        </w:tc>
        <w:tc>
          <w:tcPr>
            <w:tcW w:w="1348" w:type="dxa"/>
            <w:vAlign w:val="center"/>
            <w:textDirection w:val="lrTb"/>
            <w:noWrap w:val="false"/>
          </w:tcPr>
          <w:p>
            <w:pPr>
              <w:pStyle w:val="717"/>
              <w:jc w:val="center"/>
              <w:spacing w:line="360" w:lineRule="auto"/>
              <w:rPr>
                <w:szCs w:val="21"/>
              </w:rPr>
            </w:pPr>
            <w:r>
              <w:rPr>
                <w:rFonts w:hint="eastAsia"/>
                <w:szCs w:val="21"/>
              </w:rPr>
              <w:t xml:space="preserve">2包</w:t>
            </w:r>
            <w:r>
              <w:rPr>
                <w:szCs w:val="21"/>
              </w:rPr>
            </w:r>
            <w:r/>
          </w:p>
        </w:tc>
      </w:tr>
      <w:tr>
        <w:trPr>
          <w:trHeight w:val="423"/>
        </w:trPr>
        <w:tc>
          <w:tcPr>
            <w:tcW w:w="741" w:type="dxa"/>
            <w:vAlign w:val="center"/>
            <w:textDirection w:val="lrTb"/>
            <w:noWrap w:val="false"/>
          </w:tcPr>
          <w:p>
            <w:pPr>
              <w:pStyle w:val="717"/>
              <w:jc w:val="center"/>
              <w:spacing w:line="360" w:lineRule="auto"/>
              <w:rPr>
                <w:rFonts w:eastAsia="宋体"/>
                <w:szCs w:val="21"/>
                <w:lang w:val="en-US" w:eastAsia="zh-CN"/>
              </w:rPr>
            </w:pPr>
            <w:r>
              <w:rPr>
                <w:rFonts w:hint="eastAsia"/>
                <w:szCs w:val="21"/>
                <w:lang w:val="en-US" w:eastAsia="zh-CN"/>
              </w:rPr>
              <w:t xml:space="preserve">13</w:t>
            </w:r>
            <w:r>
              <w:rPr>
                <w:rFonts w:eastAsia="宋体"/>
                <w:szCs w:val="21"/>
                <w:lang w:val="en-US" w:eastAsia="zh-CN"/>
              </w:rPr>
            </w:r>
            <w:r/>
          </w:p>
        </w:tc>
        <w:tc>
          <w:tcPr>
            <w:tcW w:w="2910" w:type="dxa"/>
            <w:vAlign w:val="center"/>
            <w:textDirection w:val="lrTb"/>
            <w:noWrap w:val="false"/>
          </w:tcPr>
          <w:p>
            <w:pPr>
              <w:pStyle w:val="717"/>
              <w:spacing w:line="360" w:lineRule="auto"/>
              <w:rPr>
                <w:rFonts w:hint="eastAsia"/>
                <w:color w:val="000000"/>
                <w:szCs w:val="21"/>
              </w:rPr>
            </w:pPr>
            <w:r>
              <w:rPr>
                <w:rFonts w:hint="eastAsia" w:ascii="宋体" w:hAnsi="宋体"/>
                <w:bCs/>
                <w:color w:val="000000"/>
                <w:szCs w:val="21"/>
              </w:rPr>
              <w:t xml:space="preserve">超纯水机</w:t>
            </w:r>
            <w:r>
              <w:rPr>
                <w:rFonts w:hint="eastAsia"/>
                <w:color w:val="000000"/>
                <w:szCs w:val="21"/>
              </w:rPr>
            </w:r>
            <w:r/>
          </w:p>
        </w:tc>
        <w:tc>
          <w:tcPr>
            <w:tcW w:w="1348" w:type="dxa"/>
            <w:vAlign w:val="center"/>
            <w:textDirection w:val="lrTb"/>
            <w:noWrap w:val="false"/>
          </w:tcPr>
          <w:p>
            <w:pPr>
              <w:pStyle w:val="717"/>
              <w:jc w:val="center"/>
              <w:spacing w:line="360" w:lineRule="auto"/>
              <w:rPr>
                <w:rFonts w:hint="eastAsia"/>
                <w:color w:val="000000"/>
                <w:szCs w:val="21"/>
              </w:rPr>
            </w:pPr>
            <w:r>
              <w:rPr>
                <w:rFonts w:hint="eastAsia"/>
                <w:color w:val="000000"/>
                <w:szCs w:val="21"/>
              </w:rPr>
              <w:t xml:space="preserve">1</w:t>
            </w:r>
            <w:r>
              <w:rPr>
                <w:color w:val="000000"/>
                <w:szCs w:val="21"/>
              </w:rPr>
              <w:t xml:space="preserve">套</w:t>
            </w:r>
            <w:r>
              <w:rPr>
                <w:rFonts w:hint="eastAsia"/>
                <w:color w:val="000000"/>
                <w:szCs w:val="21"/>
              </w:rPr>
            </w:r>
            <w:r/>
          </w:p>
        </w:tc>
      </w:tr>
      <w:tr>
        <w:trPr>
          <w:trHeight w:val="423"/>
        </w:trPr>
        <w:tc>
          <w:tcPr>
            <w:tcW w:w="741" w:type="dxa"/>
            <w:vAlign w:val="center"/>
            <w:textDirection w:val="lrTb"/>
            <w:noWrap w:val="false"/>
          </w:tcPr>
          <w:p>
            <w:pPr>
              <w:pStyle w:val="717"/>
              <w:jc w:val="center"/>
              <w:spacing w:line="360" w:lineRule="auto"/>
              <w:rPr>
                <w:szCs w:val="21"/>
                <w:lang w:val="en-US" w:eastAsia="zh-CN"/>
              </w:rPr>
            </w:pPr>
            <w:r>
              <w:rPr>
                <w:rFonts w:hint="eastAsia"/>
                <w:szCs w:val="21"/>
                <w:lang w:val="en-US" w:eastAsia="zh-CN"/>
              </w:rPr>
              <w:t xml:space="preserve">14</w:t>
            </w:r>
            <w:r>
              <w:rPr>
                <w:szCs w:val="21"/>
                <w:lang w:val="en-US" w:eastAsia="zh-CN"/>
              </w:rPr>
            </w:r>
            <w:r/>
          </w:p>
        </w:tc>
        <w:tc>
          <w:tcPr>
            <w:tcW w:w="2910" w:type="dxa"/>
            <w:vAlign w:val="center"/>
            <w:textDirection w:val="lrTb"/>
            <w:noWrap w:val="false"/>
          </w:tcPr>
          <w:p>
            <w:pPr>
              <w:pStyle w:val="717"/>
              <w:spacing w:line="360" w:lineRule="auto"/>
              <w:rPr>
                <w:rFonts w:hint="eastAsia" w:ascii="宋体" w:hAnsi="宋体"/>
                <w:bCs/>
                <w:color w:val="000000"/>
                <w:szCs w:val="21"/>
              </w:rPr>
            </w:pPr>
            <w:r>
              <w:rPr>
                <w:rFonts w:hint="eastAsia" w:ascii="宋体" w:hAnsi="宋体"/>
                <w:bCs/>
                <w:color w:val="000000"/>
                <w:szCs w:val="21"/>
              </w:rPr>
              <w:t xml:space="preserve">U</w:t>
            </w:r>
            <w:r>
              <w:rPr>
                <w:rFonts w:hint="eastAsia" w:ascii="宋体" w:hAnsi="宋体"/>
                <w:bCs/>
                <w:color w:val="000000"/>
                <w:szCs w:val="21"/>
                <w:lang w:val="en-US" w:eastAsia="zh-CN"/>
              </w:rPr>
              <w:t xml:space="preserve">P</w:t>
            </w:r>
            <w:r>
              <w:rPr>
                <w:rFonts w:hint="eastAsia" w:ascii="宋体" w:hAnsi="宋体"/>
                <w:bCs/>
                <w:color w:val="000000"/>
                <w:szCs w:val="21"/>
              </w:rPr>
              <w:t xml:space="preserve">S10KV/1小时</w:t>
            </w:r>
            <w:r>
              <w:rPr>
                <w:rFonts w:hint="eastAsia" w:ascii="宋体" w:hAnsi="宋体"/>
                <w:bCs/>
                <w:color w:val="000000"/>
                <w:szCs w:val="21"/>
              </w:rPr>
            </w:r>
            <w:r/>
          </w:p>
        </w:tc>
        <w:tc>
          <w:tcPr>
            <w:tcW w:w="1348" w:type="dxa"/>
            <w:vAlign w:val="center"/>
            <w:textDirection w:val="lrTb"/>
            <w:noWrap w:val="false"/>
          </w:tcPr>
          <w:p>
            <w:pPr>
              <w:pStyle w:val="717"/>
              <w:jc w:val="center"/>
              <w:spacing w:line="360" w:lineRule="auto"/>
              <w:rPr>
                <w:rFonts w:hint="eastAsia"/>
                <w:color w:val="000000"/>
                <w:szCs w:val="21"/>
              </w:rPr>
            </w:pPr>
            <w:r>
              <w:rPr>
                <w:szCs w:val="21"/>
              </w:rPr>
              <w:t xml:space="preserve">1台</w:t>
            </w:r>
            <w:r>
              <w:rPr>
                <w:rFonts w:hint="eastAsia"/>
                <w:color w:val="000000"/>
                <w:szCs w:val="21"/>
              </w:rPr>
            </w:r>
            <w:r/>
          </w:p>
        </w:tc>
      </w:tr>
      <w:tr>
        <w:trPr>
          <w:trHeight w:val="423"/>
        </w:trPr>
        <w:tc>
          <w:tcPr>
            <w:tcW w:w="741" w:type="dxa"/>
            <w:vAlign w:val="center"/>
            <w:textDirection w:val="lrTb"/>
            <w:noWrap w:val="false"/>
          </w:tcPr>
          <w:p>
            <w:pPr>
              <w:pStyle w:val="717"/>
              <w:jc w:val="center"/>
              <w:spacing w:line="360" w:lineRule="auto"/>
              <w:rPr>
                <w:szCs w:val="21"/>
                <w:lang w:val="en-US" w:eastAsia="zh-CN"/>
              </w:rPr>
            </w:pPr>
            <w:r>
              <w:rPr>
                <w:rFonts w:hint="eastAsia"/>
                <w:szCs w:val="21"/>
                <w:lang w:val="en-US" w:eastAsia="zh-CN"/>
              </w:rPr>
              <w:t xml:space="preserve">15</w:t>
            </w:r>
            <w:r>
              <w:rPr>
                <w:szCs w:val="21"/>
                <w:lang w:val="en-US" w:eastAsia="zh-CN"/>
              </w:rPr>
            </w:r>
            <w:r/>
          </w:p>
        </w:tc>
        <w:tc>
          <w:tcPr>
            <w:tcW w:w="2910" w:type="dxa"/>
            <w:vAlign w:val="center"/>
            <w:textDirection w:val="lrTb"/>
            <w:noWrap w:val="false"/>
          </w:tcPr>
          <w:p>
            <w:pPr>
              <w:pStyle w:val="717"/>
              <w:spacing w:line="360" w:lineRule="auto"/>
              <w:rPr>
                <w:rFonts w:hint="eastAsia" w:ascii="宋体" w:hAnsi="宋体"/>
                <w:bCs/>
                <w:color w:val="000000"/>
                <w:szCs w:val="21"/>
              </w:rPr>
            </w:pPr>
            <w:r>
              <w:rPr>
                <w:rFonts w:hint="eastAsia" w:ascii="宋体" w:hAnsi="宋体"/>
                <w:bCs/>
                <w:color w:val="000000"/>
                <w:szCs w:val="21"/>
              </w:rPr>
              <w:t xml:space="preserve">万分之一天平 （最大量程320g）</w:t>
            </w:r>
            <w:r>
              <w:rPr>
                <w:rFonts w:hint="eastAsia" w:ascii="宋体" w:hAnsi="宋体"/>
                <w:bCs/>
                <w:color w:val="000000"/>
                <w:szCs w:val="21"/>
              </w:rPr>
            </w:r>
            <w:r/>
          </w:p>
        </w:tc>
        <w:tc>
          <w:tcPr>
            <w:tcW w:w="1348" w:type="dxa"/>
            <w:vAlign w:val="center"/>
            <w:textDirection w:val="lrTb"/>
            <w:noWrap w:val="false"/>
          </w:tcPr>
          <w:p>
            <w:pPr>
              <w:pStyle w:val="717"/>
              <w:jc w:val="center"/>
              <w:spacing w:line="360" w:lineRule="auto"/>
              <w:rPr>
                <w:rFonts w:hint="eastAsia"/>
                <w:color w:val="000000"/>
                <w:szCs w:val="21"/>
              </w:rPr>
            </w:pPr>
            <w:r>
              <w:rPr>
                <w:szCs w:val="21"/>
              </w:rPr>
              <w:t xml:space="preserve">1台</w:t>
            </w:r>
            <w:r>
              <w:rPr>
                <w:rFonts w:hint="eastAsia"/>
                <w:color w:val="000000"/>
                <w:szCs w:val="21"/>
              </w:rPr>
            </w:r>
            <w:r/>
          </w:p>
        </w:tc>
      </w:tr>
      <w:tr>
        <w:trPr>
          <w:trHeight w:val="423"/>
        </w:trPr>
        <w:tc>
          <w:tcPr>
            <w:tcW w:w="741" w:type="dxa"/>
            <w:vAlign w:val="center"/>
            <w:textDirection w:val="lrTb"/>
            <w:noWrap w:val="false"/>
          </w:tcPr>
          <w:p>
            <w:pPr>
              <w:pStyle w:val="717"/>
              <w:jc w:val="center"/>
              <w:spacing w:line="360" w:lineRule="auto"/>
              <w:rPr>
                <w:szCs w:val="21"/>
                <w:lang w:val="en-US" w:eastAsia="zh-CN"/>
              </w:rPr>
            </w:pPr>
            <w:r>
              <w:rPr>
                <w:rFonts w:hint="eastAsia"/>
                <w:szCs w:val="21"/>
                <w:lang w:val="en-US" w:eastAsia="zh-CN"/>
              </w:rPr>
              <w:t xml:space="preserve">16</w:t>
            </w:r>
            <w:r>
              <w:rPr>
                <w:szCs w:val="21"/>
                <w:lang w:val="en-US" w:eastAsia="zh-CN"/>
              </w:rPr>
            </w:r>
            <w:r/>
          </w:p>
        </w:tc>
        <w:tc>
          <w:tcPr>
            <w:tcW w:w="2910" w:type="dxa"/>
            <w:vAlign w:val="center"/>
            <w:textDirection w:val="lrTb"/>
            <w:noWrap w:val="false"/>
          </w:tcPr>
          <w:p>
            <w:pPr>
              <w:pStyle w:val="717"/>
              <w:spacing w:line="360" w:lineRule="auto"/>
              <w:rPr>
                <w:rFonts w:hint="eastAsia" w:ascii="宋体" w:hAnsi="宋体"/>
                <w:bCs/>
                <w:color w:val="000000"/>
                <w:szCs w:val="21"/>
              </w:rPr>
            </w:pPr>
            <w:r>
              <w:rPr>
                <w:rFonts w:hint="eastAsia" w:ascii="宋体" w:hAnsi="宋体"/>
                <w:bCs/>
                <w:color w:val="000000"/>
                <w:szCs w:val="21"/>
              </w:rPr>
              <w:t xml:space="preserve">超声波清洗机</w:t>
            </w:r>
            <w:r>
              <w:rPr>
                <w:rFonts w:hint="eastAsia" w:ascii="宋体" w:hAnsi="宋体"/>
                <w:bCs/>
                <w:color w:val="000000"/>
                <w:szCs w:val="21"/>
              </w:rPr>
            </w:r>
            <w:r/>
          </w:p>
        </w:tc>
        <w:tc>
          <w:tcPr>
            <w:tcW w:w="1348" w:type="dxa"/>
            <w:vAlign w:val="center"/>
            <w:textDirection w:val="lrTb"/>
            <w:noWrap w:val="false"/>
          </w:tcPr>
          <w:p>
            <w:pPr>
              <w:pStyle w:val="717"/>
              <w:jc w:val="center"/>
              <w:spacing w:line="360" w:lineRule="auto"/>
              <w:rPr>
                <w:rFonts w:hint="eastAsia"/>
                <w:color w:val="000000"/>
                <w:szCs w:val="21"/>
              </w:rPr>
            </w:pPr>
            <w:r>
              <w:rPr>
                <w:szCs w:val="21"/>
              </w:rPr>
              <w:t xml:space="preserve">1台</w:t>
            </w:r>
            <w:r>
              <w:rPr>
                <w:rFonts w:hint="eastAsia"/>
                <w:color w:val="000000"/>
                <w:szCs w:val="21"/>
              </w:rPr>
            </w:r>
            <w:r/>
          </w:p>
        </w:tc>
      </w:tr>
    </w:tbl>
    <w:p>
      <w:pPr>
        <w:pStyle w:val="717"/>
        <w:ind w:firstLine="482"/>
        <w:jc w:val="left"/>
        <w:keepLines w:val="0"/>
        <w:keepNext w:val="0"/>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注：（1）</w:t>
      </w:r>
      <w:r>
        <w:rPr>
          <w:rFonts w:hint="eastAsia" w:ascii="宋体" w:hAnsi="宋体" w:eastAsia="宋体" w:cs="宋体"/>
          <w:b/>
          <w:bCs/>
          <w:color w:val="000000"/>
          <w:sz w:val="24"/>
          <w:szCs w:val="24"/>
          <w:lang w:val="en-US" w:eastAsia="zh-CN"/>
        </w:rPr>
        <w:t xml:space="preserve">官方证明材料指说明该技术内容的公开发行的产品彩页或公开发行的产品说明书或第三方检测机构的检测报告或官方网站截图。</w:t>
      </w:r>
      <w:r>
        <w:rPr>
          <w:rFonts w:hint="eastAsia" w:ascii="宋体" w:hAnsi="宋体" w:eastAsia="宋体" w:cs="宋体"/>
          <w:b/>
          <w:bCs/>
          <w:color w:val="000000"/>
          <w:sz w:val="24"/>
          <w:szCs w:val="24"/>
          <w:lang w:val="en-US" w:eastAsia="zh-CN"/>
        </w:rPr>
      </w:r>
      <w:r/>
    </w:p>
    <w:p>
      <w:pPr>
        <w:pStyle w:val="717"/>
        <w:ind w:firstLine="482"/>
        <w:jc w:val="left"/>
        <w:keepLines w:val="0"/>
        <w:keepNext w:val="0"/>
        <w:pageBreakBefore w:val="0"/>
        <w:spacing w:line="360" w:lineRule="auto"/>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（2）加</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项不得负偏离，负偏离作无效响应处理。</w:t>
      </w:r>
      <w:r>
        <w:rPr>
          <w:rFonts w:ascii="宋体" w:hAnsi="宋体" w:eastAsia="宋体" w:cs="宋体"/>
          <w:b/>
          <w:bCs/>
          <w:color w:val="000000"/>
          <w:sz w:val="24"/>
          <w:szCs w:val="24"/>
          <w:lang w:val="en-US" w:eastAsia="zh-CN"/>
        </w:rPr>
      </w:r>
      <w:r/>
    </w:p>
    <w:p>
      <w:pPr>
        <w:pStyle w:val="717"/>
        <w:ind w:firstLine="482"/>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二、商务要求</w:t>
      </w:r>
      <w:r>
        <w:rPr>
          <w:rFonts w:hint="eastAsia" w:ascii="宋体" w:hAnsi="宋体" w:eastAsia="宋体" w:cs="宋体"/>
          <w:b/>
          <w:bCs/>
          <w:sz w:val="24"/>
          <w:szCs w:val="24"/>
          <w:lang w:val="en-US" w:eastAsia="zh-CN"/>
        </w:rPr>
      </w:r>
      <w:r/>
    </w:p>
    <w:p>
      <w:pPr>
        <w:pStyle w:val="717"/>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1.合同履约期限：合同签订后3个月完成供货安装调试</w:t>
      </w:r>
      <w:r>
        <w:rPr>
          <w:rFonts w:hint="eastAsia" w:ascii="宋体" w:hAnsi="宋体" w:eastAsia="宋体" w:cs="宋体"/>
          <w:color w:val="000000"/>
          <w:sz w:val="24"/>
          <w:szCs w:val="24"/>
          <w:highlight w:val="none"/>
          <w:lang w:val="en-US" w:eastAsia="zh-CN"/>
        </w:rPr>
      </w:r>
      <w:r/>
    </w:p>
    <w:p>
      <w:pPr>
        <w:pStyle w:val="71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2.履约保证金：签订合同前提交合同款的10%作为履约保证金（以银行转账、支票、汇票、本票或者金融机构、担保机构出具的保函、电子保函、保险机构出具的保证保险等非现金形式提交），</w:t>
      </w:r>
      <w:r>
        <w:rPr>
          <w:rFonts w:hint="eastAsia" w:ascii="宋体" w:hAnsi="宋体" w:eastAsia="宋体" w:cs="宋体"/>
          <w:color w:val="000000"/>
          <w:sz w:val="24"/>
          <w:szCs w:val="24"/>
          <w:highlight w:val="none"/>
          <w:lang w:val="en-US" w:eastAsia="zh-CN"/>
        </w:rPr>
        <w:t xml:space="preserve">项目验收合格后无息</w:t>
      </w:r>
      <w:r>
        <w:rPr>
          <w:rFonts w:hint="eastAsia" w:ascii="宋体" w:hAnsi="宋体" w:eastAsia="宋体" w:cs="宋体"/>
          <w:color w:val="000000"/>
          <w:sz w:val="24"/>
          <w:szCs w:val="24"/>
          <w:highlight w:val="none"/>
        </w:rPr>
        <w:t xml:space="preserve">退还。</w:t>
      </w:r>
      <w:r>
        <w:rPr>
          <w:rFonts w:hint="eastAsia" w:ascii="宋体" w:hAnsi="宋体" w:eastAsia="宋体" w:cs="宋体"/>
          <w:color w:val="000000"/>
          <w:sz w:val="24"/>
          <w:szCs w:val="24"/>
          <w:highlight w:val="none"/>
        </w:rPr>
      </w:r>
      <w:r/>
    </w:p>
    <w:p>
      <w:pPr>
        <w:pStyle w:val="71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3.付款方式：合同签订后付</w:t>
      </w:r>
      <w:r>
        <w:rPr>
          <w:rFonts w:hint="eastAsia" w:ascii="宋体" w:hAnsi="宋体" w:eastAsia="宋体" w:cs="宋体"/>
          <w:color w:val="000000"/>
          <w:sz w:val="24"/>
          <w:szCs w:val="24"/>
          <w:highlight w:val="none"/>
          <w:lang w:val="en-US" w:eastAsia="zh-CN"/>
        </w:rPr>
        <w:t xml:space="preserve">合同总价的</w:t>
      </w:r>
      <w:r>
        <w:rPr>
          <w:rFonts w:hint="eastAsia" w:ascii="宋体" w:hAnsi="宋体" w:eastAsia="宋体" w:cs="宋体"/>
          <w:color w:val="000000"/>
          <w:sz w:val="24"/>
          <w:szCs w:val="24"/>
          <w:highlight w:val="none"/>
        </w:rPr>
        <w:t xml:space="preserve">30%,，验收合格后付清余款。</w:t>
      </w:r>
      <w:r>
        <w:rPr>
          <w:rFonts w:hint="eastAsia" w:ascii="宋体" w:hAnsi="宋体" w:eastAsia="宋体" w:cs="宋体"/>
          <w:color w:val="000000"/>
          <w:sz w:val="24"/>
          <w:szCs w:val="24"/>
          <w:highlight w:val="none"/>
        </w:rPr>
      </w:r>
      <w:r/>
    </w:p>
    <w:p>
      <w:pPr>
        <w:pStyle w:val="71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原厂免费</w:t>
      </w:r>
      <w:r>
        <w:rPr>
          <w:rFonts w:hint="eastAsia" w:ascii="宋体" w:hAnsi="宋体" w:eastAsia="宋体" w:cs="宋体"/>
          <w:color w:val="000000"/>
          <w:sz w:val="24"/>
          <w:szCs w:val="24"/>
          <w:highlight w:val="none"/>
        </w:rPr>
        <w:t xml:space="preserve">保修期：自验收合格之日起</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个月，提供免费维修及备件更换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5.响应时间：故障报修后1小时内响应，24小时内到场解决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6.技术支持：提供7×24小时远程技术支持及定期巡检。</w:t>
      </w:r>
      <w:r>
        <w:rPr>
          <w:rFonts w:hint="eastAsia" w:ascii="宋体" w:hAnsi="宋体" w:eastAsia="宋体" w:cs="宋体"/>
          <w:color w:val="000000"/>
          <w:sz w:val="24"/>
          <w:szCs w:val="24"/>
          <w:highlight w:val="none"/>
        </w:rPr>
      </w:r>
      <w:r/>
    </w:p>
    <w:p>
      <w:pPr>
        <w:pStyle w:val="71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7.包装标准：符合国际运输安全规范，外箱标注货物信息、防潮标识及易碎标志。供应商负责全程物流及保险，承担运输风险，运输、装卸及保险费用由供应商承担。</w:t>
      </w:r>
      <w:r>
        <w:rPr>
          <w:rFonts w:hint="eastAsia" w:ascii="宋体" w:hAnsi="宋体" w:eastAsia="宋体" w:cs="宋体"/>
          <w:color w:val="000000"/>
          <w:sz w:val="24"/>
          <w:szCs w:val="24"/>
          <w:highlight w:val="none"/>
        </w:rPr>
      </w:r>
      <w:r/>
    </w:p>
    <w:p>
      <w:pPr>
        <w:pStyle w:val="726"/>
        <w:numPr>
          <w:ilvl w:val="0"/>
          <w:numId w:val="0"/>
        </w:numPr>
        <w:rPr>
          <w:color w:val="000000"/>
          <w:highlight w:val="none"/>
          <w:lang w:val="en-US" w:eastAsia="zh-CN"/>
        </w:rPr>
      </w:pPr>
      <w:r>
        <w:rPr>
          <w:color w:val="000000"/>
          <w:highlight w:val="none"/>
          <w:lang w:val="en-US" w:eastAsia="zh-CN"/>
        </w:rPr>
      </w:r>
      <w:r/>
    </w:p>
    <w:p>
      <w:pPr>
        <w:pStyle w:val="718"/>
        <w:jc w:val="center"/>
        <w:tabs>
          <w:tab w:val="left" w:pos="420" w:leader="none"/>
        </w:tabs>
        <w:rPr>
          <w:rFonts w:hint="eastAsia" w:ascii="宋体" w:hAnsi="宋体" w:cs="宋体"/>
          <w:color w:val="000000"/>
          <w:highlight w:val="none"/>
        </w:rPr>
      </w:pPr>
      <w:r>
        <w:rPr>
          <w:rFonts w:ascii="宋体" w:hAnsi="宋体" w:cs="宋体"/>
          <w:color w:val="000000"/>
          <w:szCs w:val="21"/>
          <w:highlight w:val="none"/>
        </w:rPr>
        <w:br w:type="page" w:clear="all"/>
      </w:r>
      <w:bookmarkStart w:id="124" w:name="_Toc26635"/>
      <w:r>
        <w:rPr>
          <w:rFonts w:hint="eastAsia"/>
          <w:color w:val="000000"/>
        </w:rPr>
        <w:t xml:space="preserve">第五章</w:t>
      </w:r>
      <w:r>
        <w:rPr>
          <w:rFonts w:hint="eastAsia"/>
          <w:color w:val="000000"/>
          <w:lang w:val="en-US" w:eastAsia="zh-CN"/>
        </w:rPr>
        <w:t xml:space="preserve">  </w:t>
      </w:r>
      <w:r>
        <w:rPr>
          <w:rFonts w:hint="eastAsia"/>
          <w:color w:val="000000"/>
        </w:rPr>
        <w:t xml:space="preserve">评审方法和评审标准</w:t>
      </w:r>
      <w:bookmarkEnd w:id="124"/>
      <w:r>
        <w:rPr>
          <w:rFonts w:hint="eastAsia" w:ascii="宋体" w:hAnsi="宋体" w:cs="宋体"/>
          <w:color w:val="000000"/>
          <w:highlight w:val="none"/>
        </w:rPr>
      </w:r>
      <w:r/>
    </w:p>
    <w:p>
      <w:pPr>
        <w:pStyle w:val="717"/>
        <w:ind w:firstLine="482"/>
        <w:spacing w:line="48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一、评审方法</w:t>
      </w:r>
      <w:r>
        <w:rPr>
          <w:rFonts w:ascii="宋体" w:hAnsi="宋体" w:cs="宋体"/>
          <w:b/>
          <w:bCs/>
          <w:color w:val="000000"/>
          <w:sz w:val="24"/>
          <w:szCs w:val="24"/>
          <w:highlight w:val="none"/>
        </w:rPr>
      </w:r>
      <w:r/>
    </w:p>
    <w:p>
      <w:pPr>
        <w:pStyle w:val="717"/>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1、评审方法采用综合评分法，总分值为100分。</w:t>
      </w:r>
      <w:r>
        <w:rPr>
          <w:rFonts w:hint="eastAsia" w:ascii="宋体" w:hAnsi="宋体" w:cs="宋体"/>
          <w:color w:val="000000"/>
          <w:sz w:val="24"/>
          <w:szCs w:val="24"/>
          <w:highlight w:val="none"/>
        </w:rPr>
      </w:r>
      <w:r/>
    </w:p>
    <w:p>
      <w:pPr>
        <w:pStyle w:val="717"/>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2、评审时，对每个合格供应商的响应文件进行评分，对评委的评分进行统计汇总，按算术平均方法计算出每个供应商的评审得分。</w:t>
      </w:r>
      <w:r>
        <w:rPr>
          <w:rFonts w:hint="eastAsia" w:ascii="宋体" w:hAnsi="宋体" w:cs="宋体"/>
          <w:color w:val="000000"/>
          <w:sz w:val="24"/>
          <w:szCs w:val="24"/>
          <w:highlight w:val="none"/>
        </w:rPr>
      </w:r>
      <w:r/>
    </w:p>
    <w:p>
      <w:pPr>
        <w:pStyle w:val="717"/>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rPr>
          <w:rFonts w:hint="eastAsia" w:ascii="宋体" w:hAnsi="宋体" w:cs="宋体"/>
          <w:color w:val="000000"/>
          <w:sz w:val="24"/>
          <w:szCs w:val="24"/>
          <w:highlight w:val="none"/>
        </w:rPr>
      </w:r>
      <w:r/>
    </w:p>
    <w:p>
      <w:pPr>
        <w:pStyle w:val="717"/>
        <w:ind w:firstLine="482"/>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二、评分标准（总分100分）</w:t>
      </w:r>
      <w:r>
        <w:rPr>
          <w:rFonts w:hint="eastAsia" w:ascii="宋体" w:hAnsi="宋体" w:cs="宋体"/>
          <w:b/>
          <w:bCs/>
          <w:color w:val="000000"/>
          <w:sz w:val="24"/>
          <w:szCs w:val="24"/>
          <w:highlight w:val="none"/>
        </w:rPr>
      </w:r>
      <w:r/>
    </w:p>
    <w:tbl>
      <w:tblPr>
        <w:tblpPr w:horzAnchor="page" w:tblpX="1324" w:vertAnchor="text" w:tblpY="572" w:leftFromText="180" w:topFromText="0" w:rightFromText="180" w:bottomFromText="0"/>
        <w:tblW w:w="9252" w:type="dxa"/>
        <w:tblInd w:w="-10" w:type="dxa"/>
        <w:tblLayout w:type="fixed"/>
        <w:tblCellMar>
          <w:left w:w="10" w:type="dxa"/>
          <w:top w:w="0" w:type="dxa"/>
          <w:right w:w="10" w:type="dxa"/>
          <w:bottom w:w="0" w:type="dxa"/>
        </w:tblCellMar>
        <w:tblLook w:val="04A0" w:firstRow="1" w:lastRow="0" w:firstColumn="1" w:lastColumn="0" w:noHBand="0" w:noVBand="1"/>
      </w:tblPr>
      <w:tblGrid>
        <w:gridCol w:w="1718"/>
        <w:gridCol w:w="945"/>
        <w:gridCol w:w="6589"/>
      </w:tblGrid>
      <w:tr>
        <w:trPr>
          <w:trHeight w:val="49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lang w:val="en-US" w:eastAsia="zh-CN"/>
              </w:rPr>
              <w:t xml:space="preserve">评分因素</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b w:val="0"/>
                <w:bCs w:val="0"/>
                <w:color w:val="000000"/>
                <w:sz w:val="24"/>
                <w:szCs w:val="24"/>
                <w:highlight w:val="none"/>
              </w:rPr>
              <w:t xml:space="preserve">分值</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lang w:val="en-US" w:eastAsia="zh-CN"/>
              </w:rPr>
              <w:t xml:space="preserve">评审标准</w:t>
            </w:r>
            <w:r>
              <w:rPr>
                <w:rFonts w:hint="eastAsia" w:ascii="宋体" w:hAnsi="宋体" w:eastAsia="宋体" w:cs="宋体"/>
                <w:color w:val="000000"/>
                <w:sz w:val="24"/>
                <w:szCs w:val="24"/>
                <w:highlight w:val="none"/>
                <w:lang w:val="en-US" w:eastAsia="zh-CN"/>
              </w:rPr>
            </w:r>
            <w:r/>
          </w:p>
        </w:tc>
      </w:tr>
      <w:tr>
        <w:trPr>
          <w:trHeight w:val="1847"/>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lang w:val="en-US" w:eastAsia="zh-CN"/>
              </w:rPr>
              <w:t xml:space="preserve">采</w:t>
            </w:r>
            <w:r>
              <w:rPr>
                <w:rFonts w:hint="eastAsia" w:ascii="宋体" w:hAnsi="宋体" w:eastAsia="宋体" w:cs="宋体"/>
                <w:color w:val="000000"/>
                <w:sz w:val="24"/>
                <w:szCs w:val="24"/>
                <w:highlight w:val="none"/>
              </w:rPr>
              <w:t xml:space="preserve">用低价优先法计算，即满足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文件要求且最终价格最低的报价为评标基准价，其价格分为满分。其他投标人的价格分统一按照下列公式计算：报价得分= (评分基准价/</w:t>
            </w:r>
            <w:r>
              <w:rPr>
                <w:rFonts w:hint="eastAsia" w:ascii="宋体" w:hAnsi="宋体" w:eastAsia="宋体" w:cs="宋体"/>
                <w:color w:val="000000"/>
                <w:sz w:val="24"/>
                <w:szCs w:val="24"/>
                <w:highlight w:val="none"/>
                <w:lang w:val="en-US" w:eastAsia="zh-CN"/>
              </w:rPr>
              <w:t xml:space="preserve">各供应商最后报价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0%×100。</w:t>
            </w:r>
            <w:r>
              <w:rPr>
                <w:rFonts w:hint="eastAsia" w:ascii="宋体" w:hAnsi="宋体" w:eastAsia="宋体" w:cs="宋体"/>
                <w:color w:val="000000"/>
                <w:sz w:val="24"/>
                <w:szCs w:val="24"/>
                <w:highlight w:val="none"/>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注：1.小微型企业价格扣除</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（1）本项目对小型和微型企业给予10%的扣除价格，用扣除后的价格参与评审。</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（2）供应商需按照采购文件的要求提供相应的《小微企业声明函》。</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2.残疾人福利单位价格扣除</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（1）本项目对残疾人福利性单位视同小型、微型企业，给予10%的价格扣除，用扣除后的价格参与评审。</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3.监狱和戒毒企业价格扣除</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lang w:val="en-US" w:eastAsia="zh-CN" w:bidi="ar-SA"/>
              </w:rPr>
            </w:r>
            <w:r/>
          </w:p>
          <w:p>
            <w:pPr>
              <w:pStyle w:val="717"/>
              <w:ind w:firstLine="480"/>
              <w:spacing w:line="360" w:lineRule="auto"/>
              <w:rPr>
                <w:rFonts w:hint="eastAsia" w:ascii="宋体" w:hAnsi="宋体" w:eastAsia="宋体" w:cs="宋体"/>
                <w:color w:val="000000"/>
                <w:sz w:val="24"/>
                <w:szCs w:val="24"/>
                <w:highlight w:val="none"/>
                <w:lang w:val="en-US" w:eastAsia="zh-CN" w:bidi="ar-SA"/>
              </w:rPr>
              <w:framePr w:vAnchor="text" w:hAnchor="page" w:x="1324" w:y="572"/>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lang w:val="en-US" w:eastAsia="zh-CN" w:bidi="ar-SA"/>
              </w:rPr>
            </w:r>
            <w:r/>
          </w:p>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rPr>
                <w:rFonts w:hint="eastAsia" w:ascii="宋体" w:hAnsi="宋体" w:eastAsia="宋体" w:cs="宋体"/>
                <w:color w:val="000000"/>
                <w:sz w:val="24"/>
                <w:szCs w:val="24"/>
                <w:highlight w:val="none"/>
              </w:rPr>
            </w:r>
            <w:r/>
          </w:p>
        </w:tc>
      </w:tr>
      <w:tr>
        <w:trPr>
          <w:trHeight w:val="1738"/>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技术要求响应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textDirection w:val="lrTb"/>
            <w:noWrap w:val="false"/>
          </w:tcPr>
          <w:p>
            <w:pPr>
              <w:pStyle w:val="846"/>
              <w:jc w:val="center"/>
              <w:spacing w:before="0" w:beforeAutospacing="0" w:after="0" w:afterAutospacing="0" w:line="360" w:lineRule="auto"/>
              <w:rPr>
                <w:rFonts w:ascii="宋体" w:hAnsi="宋体" w:eastAsia="宋体" w:cs="宋体"/>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lang w:val="en-US" w:eastAsia="zh-CN"/>
              </w:rPr>
              <w:t xml:space="preserve">30</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完全满足采购文件技术参数要求的得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分；标注“▲”的为重要参数，重要参数负偏离的，每项扣3分；其他非重要参数负偏离的，每项扣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分，扣完为止。缺项漏项视为负偏离。</w:t>
            </w:r>
            <w:r>
              <w:rPr>
                <w:rFonts w:hint="eastAsia" w:ascii="宋体" w:hAnsi="宋体" w:eastAsia="宋体" w:cs="宋体"/>
                <w:color w:val="000000"/>
                <w:sz w:val="24"/>
                <w:szCs w:val="24"/>
                <w:highlight w:val="none"/>
              </w:rPr>
            </w:r>
            <w:r/>
          </w:p>
          <w:p>
            <w:pPr>
              <w:pStyle w:val="717"/>
              <w:ind w:firstLine="480"/>
              <w:jc w:val="both"/>
              <w:rPr>
                <w:rFonts w:ascii="宋体" w:hAnsi="宋体" w:eastAsia="宋体" w:cs="宋体"/>
                <w:b w:val="0"/>
                <w:bCs w:val="0"/>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rPr>
              <w:t xml:space="preserve">注：所有标注“▲”技术内容的响应均应提供支撑资料（支撑资料类型以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文件要求为准，如</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文件没有明确要求，则</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说明该技术内容的公开发行的产品彩页或公开发行的产品说明书或第三方检测机构的检测报告或官方网站截图，否则视为</w:t>
            </w:r>
            <w:r>
              <w:rPr>
                <w:rFonts w:hint="eastAsia" w:ascii="宋体" w:hAnsi="宋体" w:eastAsia="宋体" w:cs="宋体"/>
                <w:color w:val="000000"/>
                <w:sz w:val="24"/>
                <w:szCs w:val="24"/>
                <w:highlight w:val="none"/>
                <w:lang w:val="en-US" w:eastAsia="zh-CN"/>
              </w:rPr>
              <w:t xml:space="preserve">负偏离，予以扣分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标注“▲”技术内容的响应</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b w:val="0"/>
                <w:bCs w:val="0"/>
                <w:color w:val="000000"/>
                <w:sz w:val="24"/>
                <w:szCs w:val="24"/>
                <w:highlight w:val="none"/>
                <w:lang w:val="en-US" w:eastAsia="zh-CN"/>
              </w:rPr>
              <w:t xml:space="preserve">技术</w:t>
            </w:r>
            <w:r>
              <w:rPr>
                <w:rFonts w:hint="eastAsia" w:ascii="宋体" w:hAnsi="宋体" w:eastAsia="宋体" w:cs="宋体"/>
                <w:b w:val="0"/>
                <w:bCs w:val="0"/>
                <w:color w:val="000000"/>
                <w:sz w:val="24"/>
                <w:szCs w:val="24"/>
                <w:highlight w:val="none"/>
              </w:rPr>
              <w:t xml:space="preserve">响应</w:t>
            </w:r>
            <w:r>
              <w:rPr>
                <w:rFonts w:hint="eastAsia" w:ascii="宋体" w:hAnsi="宋体" w:eastAsia="宋体" w:cs="宋体"/>
                <w:b w:val="0"/>
                <w:bCs w:val="0"/>
                <w:color w:val="000000"/>
                <w:sz w:val="24"/>
                <w:szCs w:val="24"/>
                <w:highlight w:val="none"/>
                <w:lang w:val="en-US" w:eastAsia="zh-CN"/>
              </w:rPr>
              <w:t xml:space="preserve">及偏离表为准。</w:t>
            </w:r>
            <w:r>
              <w:rPr>
                <w:rFonts w:ascii="宋体" w:hAnsi="宋体" w:eastAsia="宋体" w:cs="宋体"/>
                <w:b w:val="0"/>
                <w:bCs w:val="0"/>
                <w:color w:val="000000"/>
                <w:sz w:val="24"/>
                <w:szCs w:val="24"/>
                <w:highlight w:val="none"/>
                <w:lang w:val="en-US" w:eastAsia="zh-CN"/>
              </w:rPr>
            </w:r>
            <w:r/>
          </w:p>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lang w:val="en-US" w:eastAsia="zh-CN"/>
              </w:rPr>
            </w:r>
            <w:r/>
          </w:p>
        </w:tc>
      </w:tr>
      <w:tr>
        <w:trPr>
          <w:trHeight w:val="1238"/>
        </w:trPr>
        <w:tc>
          <w:tcPr>
            <w:tcBorders>
              <w:top w:val="single" w:color="000000" w:sz="4" w:space="0"/>
              <w:left w:val="single" w:color="000000" w:sz="4" w:space="0"/>
              <w:bottom w:val="none" w:color="000000" w:sz="4" w:space="0"/>
              <w:right w:val="single" w:color="000000" w:sz="4" w:space="0"/>
            </w:tcBorders>
            <w:tcMar>
              <w:left w:w="10" w:type="dxa"/>
              <w:top w:w="0" w:type="dxa"/>
              <w:right w:w="10" w:type="dxa"/>
              <w:bottom w:w="0" w:type="dxa"/>
            </w:tcMar>
            <w:tcW w:w="1718" w:type="dxa"/>
            <w:vAlign w:val="center"/>
            <w:vMerge w:val="restart"/>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vMerge w:val="restart"/>
            <w:textDirection w:val="lrTb"/>
            <w:noWrap w:val="false"/>
          </w:tcPr>
          <w:p>
            <w:pPr>
              <w:pStyle w:val="846"/>
              <w:jc w:val="center"/>
              <w:spacing w:before="0" w:beforeAutospacing="0" w:after="0" w:afterAutospacing="0" w:line="360" w:lineRule="auto"/>
              <w:rPr>
                <w:rFonts w:ascii="宋体" w:hAnsi="宋体" w:eastAsia="宋体" w:cs="宋体"/>
                <w:color w:val="000000"/>
                <w:sz w:val="24"/>
                <w:szCs w:val="24"/>
                <w:highlight w:val="none"/>
                <w:lang w:val="en-US" w:eastAsia="zh-CN"/>
              </w:rPr>
              <w:framePr w:vAnchor="text" w:hAnchor="page" w:x="1324" w:y="572"/>
            </w:pPr>
            <w:r>
              <w:rPr>
                <w:rFonts w:hint="eastAsia" w:ascii="宋体" w:hAnsi="宋体" w:eastAsia="宋体" w:cs="宋体"/>
                <w:color w:val="000000"/>
                <w:sz w:val="24"/>
                <w:szCs w:val="24"/>
                <w:highlight w:val="none"/>
                <w:lang w:val="en-US" w:eastAsia="zh-CN"/>
              </w:rPr>
              <w:t xml:space="preserve">18</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投标人根据项目具体情况制定整体实施方案（包括进度安排、质量自检、供货方案、安装方案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半导体行业湿电子化学品检验检测解决方案</w:t>
            </w:r>
            <w:r>
              <w:rPr>
                <w:rFonts w:hint="eastAsia" w:ascii="宋体" w:hAnsi="宋体" w:eastAsia="宋体" w:cs="宋体"/>
                <w:color w:val="000000"/>
                <w:sz w:val="24"/>
                <w:szCs w:val="24"/>
                <w:highlight w:val="none"/>
              </w:rPr>
              <w:t xml:space="preserve">等方面），评委会根据提供的项目实施方案综合评审：</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1）方案完整全面，进度安排合理、可执行性高得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2）方案内容基本清晰，基本可行，符合项目实际需求，得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3）方案简单，可执行性一般得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p>
          <w:p>
            <w:pPr>
              <w:pStyle w:val="846"/>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4）未提供方案或方案无可行性不得分。</w:t>
            </w:r>
            <w:r>
              <w:rPr>
                <w:rFonts w:hint="eastAsia" w:ascii="宋体" w:hAnsi="宋体" w:eastAsia="宋体" w:cs="宋体"/>
                <w:color w:val="000000"/>
                <w:sz w:val="24"/>
                <w:szCs w:val="24"/>
                <w:highlight w:val="none"/>
              </w:rPr>
            </w:r>
            <w:r/>
          </w:p>
        </w:tc>
      </w:tr>
      <w:tr>
        <w:trPr>
          <w:trHeight w:val="1306"/>
        </w:trPr>
        <w:tc>
          <w:tcPr>
            <w:tcBorders>
              <w:top w:val="none" w:color="000000" w:sz="4" w:space="0"/>
              <w:left w:val="single" w:color="000000" w:sz="4" w:space="0"/>
              <w:bottom w:val="none" w:color="000000" w:sz="4" w:space="0"/>
              <w:right w:val="single" w:color="000000" w:sz="4" w:space="0"/>
            </w:tcBorders>
            <w:tcMar>
              <w:left w:w="10" w:type="dxa"/>
              <w:top w:w="0" w:type="dxa"/>
              <w:right w:w="10" w:type="dxa"/>
              <w:bottom w:w="0" w:type="dxa"/>
            </w:tcMar>
            <w:tcW w:w="1718" w:type="dxa"/>
            <w:vAlign w:val="center"/>
            <w:vMerge w:val="continue"/>
            <w:textDirection w:val="lrTb"/>
            <w:noWrap w:val="false"/>
          </w:tcPr>
          <w:p>
            <w:pPr>
              <w:pStyle w:val="717"/>
              <w:jc w:val="center"/>
              <w:spacing w:line="360" w:lineRule="auto"/>
              <w:widowControl/>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vMerge w:val="continue"/>
            <w:textDirection w:val="lrTb"/>
            <w:noWrap w:val="false"/>
          </w:tcPr>
          <w:p>
            <w:pPr>
              <w:pStyle w:val="717"/>
              <w:jc w:val="center"/>
              <w:spacing w:line="360" w:lineRule="auto"/>
              <w:widowControl/>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投标人提供对用户的操作培训、业务功能培训等相关计划方案，评委会根据提供的项目培训方案综合评审：</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1）技术培训保障方案内容详实、科学、合理，培训计划针对性强、内容详实，培训人员配备齐全、技术水平高、分工明确、岗位设置科学合理，培训率承诺高，得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2）技术培训保障方案内容基本清晰，基本可行，符合项目实际需求，得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3）技术培训保障方案表述简单，培训计划简单、培训人员较少，得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6"/>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4）未提供方案或方案无可行性不得分。</w:t>
            </w:r>
            <w:r>
              <w:rPr>
                <w:rFonts w:hint="eastAsia" w:ascii="宋体" w:hAnsi="宋体" w:eastAsia="宋体" w:cs="宋体"/>
                <w:color w:val="000000"/>
                <w:sz w:val="24"/>
                <w:szCs w:val="24"/>
                <w:highlight w:val="none"/>
              </w:rPr>
            </w:r>
            <w:r/>
          </w:p>
        </w:tc>
      </w:tr>
      <w:tr>
        <w:trPr>
          <w:trHeight w:val="1043"/>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vMerge w:val="restart"/>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vMerge w:val="restart"/>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lang w:eastAsia="zh-CN"/>
              </w:rPr>
              <w:framePr w:vAnchor="text" w:hAnchor="page" w:x="1324" w:y="572"/>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售后服务方案，包括但不限于服务响应时间、回访巡检方案、故障解决方案，</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1）方案完整全面，进度安排合理、可执行性高得5分；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2）方案内容基本清晰，基本可行，符合项目实际需求，得3分；</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3）方案简单，可执行性一般得1分； </w:t>
            </w:r>
            <w:r>
              <w:rPr>
                <w:rFonts w:hint="eastAsia" w:ascii="宋体" w:hAnsi="宋体" w:eastAsia="宋体" w:cs="宋体"/>
                <w:color w:val="000000"/>
                <w:sz w:val="24"/>
                <w:szCs w:val="24"/>
                <w:highlight w:val="none"/>
              </w:rPr>
            </w:r>
            <w:r/>
          </w:p>
          <w:p>
            <w:pPr>
              <w:pStyle w:val="846"/>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4）未提供方案或方案无可行性不得分。</w:t>
            </w:r>
            <w:r>
              <w:rPr>
                <w:rFonts w:hint="eastAsia" w:ascii="宋体" w:hAnsi="宋体" w:eastAsia="宋体" w:cs="宋体"/>
                <w:color w:val="000000"/>
                <w:sz w:val="24"/>
                <w:szCs w:val="24"/>
                <w:highlight w:val="none"/>
              </w:rPr>
            </w:r>
            <w:r/>
          </w:p>
        </w:tc>
      </w:tr>
      <w:tr>
        <w:trPr>
          <w:trHeight w:val="1129"/>
        </w:trPr>
        <w:tc>
          <w:tcPr>
            <w:tcBorders>
              <w:top w:val="single" w:color="000000" w:sz="4" w:space="0"/>
              <w:left w:val="single" w:color="000000" w:sz="4" w:space="0"/>
              <w:bottom w:val="single" w:color="000000" w:sz="4" w:space="0"/>
              <w:right w:val="single" w:color="000000" w:sz="4" w:space="0"/>
            </w:tcBorders>
            <w:tcW w:w="1718" w:type="dxa"/>
            <w:vAlign w:val="center"/>
            <w:vMerge w:val="continue"/>
            <w:textDirection w:val="lrTb"/>
            <w:noWrap w:val="false"/>
          </w:tcPr>
          <w:p>
            <w:pPr>
              <w:pStyle w:val="717"/>
              <w:jc w:val="center"/>
              <w:spacing w:line="360" w:lineRule="auto"/>
              <w:widowControl/>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17"/>
              <w:jc w:val="center"/>
              <w:spacing w:line="360" w:lineRule="auto"/>
              <w:widowControl/>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售后服务机构备品备件储备、备品配件价格情况，储备充足能充分、价格优惠满足售后服务要求得4分，储备一般、价格相对优惠基本能满足售后服务要求得2分，储备情况差、价格虚高不能满足售后服务要求得1分，无备品备件储备无备品配件价格的得0分。</w:t>
            </w:r>
            <w:r>
              <w:rPr>
                <w:rFonts w:hint="eastAsia" w:ascii="宋体" w:hAnsi="宋体" w:eastAsia="宋体" w:cs="宋体"/>
                <w:color w:val="000000"/>
                <w:sz w:val="24"/>
                <w:szCs w:val="24"/>
                <w:highlight w:val="none"/>
              </w:rPr>
            </w:r>
            <w:r/>
          </w:p>
        </w:tc>
      </w:tr>
      <w:tr>
        <w:trPr>
          <w:trHeight w:val="84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综合实力</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rPr>
              <w:t xml:space="preserve">或制造厂商</w:t>
            </w:r>
            <w:r>
              <w:rPr>
                <w:rFonts w:hint="eastAsia" w:ascii="宋体" w:hAnsi="宋体" w:eastAsia="宋体" w:cs="宋体"/>
                <w:color w:val="000000"/>
                <w:sz w:val="24"/>
                <w:szCs w:val="24"/>
                <w:highlight w:val="none"/>
              </w:rPr>
              <w:t xml:space="preserve">具有有效的质量管理体系认证证书、环境管理体系认证证书、售后服务评价认证证书提供1项得1分，满分3分。</w:t>
            </w:r>
            <w:r>
              <w:rPr>
                <w:rFonts w:hint="eastAsia" w:ascii="宋体" w:hAnsi="宋体" w:eastAsia="宋体" w:cs="宋体"/>
                <w:color w:val="000000"/>
                <w:sz w:val="24"/>
                <w:szCs w:val="24"/>
                <w:highlight w:val="none"/>
              </w:rPr>
            </w:r>
            <w:r/>
          </w:p>
          <w:p>
            <w:pPr>
              <w:pStyle w:val="846"/>
              <w:jc w:val="both"/>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（需提供国家市场监督管理总局全国认证认可信息公共服务平台（http://cx.cnca.cn/CertECloud/index/index/page）查询截图及证书原件，扫描上传，证书编号关键信息模糊或未提供的不得分）</w:t>
            </w:r>
            <w:r>
              <w:rPr>
                <w:rFonts w:hint="eastAsia" w:ascii="宋体" w:hAnsi="宋体" w:eastAsia="宋体" w:cs="宋体"/>
                <w:color w:val="000000"/>
                <w:sz w:val="24"/>
                <w:szCs w:val="24"/>
                <w:highlight w:val="none"/>
              </w:rPr>
            </w:r>
            <w:r/>
          </w:p>
        </w:tc>
      </w:tr>
      <w:tr>
        <w:trPr>
          <w:trHeight w:val="998"/>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18"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945" w:type="dxa"/>
            <w:vAlign w:val="center"/>
            <w:textDirection w:val="lrTb"/>
            <w:noWrap w:val="false"/>
          </w:tcPr>
          <w:p>
            <w:pPr>
              <w:pStyle w:val="846"/>
              <w:jc w:val="center"/>
              <w:spacing w:before="0" w:beforeAutospacing="0" w:after="0" w:afterAutospacing="0" w:line="360" w:lineRule="auto"/>
              <w:rPr>
                <w:rFonts w:hint="eastAsia" w:ascii="宋体" w:hAnsi="宋体" w:eastAsia="宋体" w:cs="宋体"/>
                <w:color w:val="000000"/>
                <w:sz w:val="24"/>
                <w:szCs w:val="24"/>
                <w:highlight w:val="none"/>
              </w:rPr>
              <w:framePr w:vAnchor="text" w:hAnchor="page" w:x="1324" w:y="572"/>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589" w:type="dxa"/>
            <w:vAlign w:val="center"/>
            <w:textDirection w:val="lrTb"/>
            <w:noWrap w:val="false"/>
          </w:tcPr>
          <w:p>
            <w:pPr>
              <w:pStyle w:val="846"/>
              <w:ind w:firstLine="480"/>
              <w:jc w:val="both"/>
              <w:spacing w:before="0" w:beforeAutospacing="0" w:after="0" w:afterAutospacing="0" w:line="360" w:lineRule="auto"/>
              <w:rPr>
                <w:rFonts w:hint="eastAsia" w:ascii="宋体" w:hAnsi="宋体" w:eastAsia="宋体" w:cs="宋体"/>
                <w:color w:val="000000"/>
                <w:sz w:val="24"/>
                <w:szCs w:val="24"/>
                <w:highlight w:val="none"/>
                <w:lang w:eastAsia="zh-CN"/>
              </w:rPr>
              <w:framePr w:vAnchor="text" w:hAnchor="page" w:x="1324" w:y="572"/>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自2023年1月1日以来（以合同签订日期为准）承担过</w:t>
            </w:r>
            <w:r>
              <w:rPr>
                <w:rFonts w:hint="eastAsia" w:ascii="宋体" w:hAnsi="宋体" w:eastAsia="宋体" w:cs="宋体"/>
                <w:color w:val="000000"/>
                <w:sz w:val="24"/>
                <w:szCs w:val="24"/>
                <w:highlight w:val="none"/>
                <w:lang w:val="en-US" w:eastAsia="zh-CN"/>
              </w:rPr>
              <w:t xml:space="preserve">的相同产品</w:t>
            </w:r>
            <w:r>
              <w:rPr>
                <w:rFonts w:hint="eastAsia" w:ascii="宋体" w:hAnsi="宋体" w:eastAsia="宋体" w:cs="宋体"/>
                <w:color w:val="000000"/>
                <w:sz w:val="24"/>
                <w:szCs w:val="24"/>
                <w:highlight w:val="none"/>
              </w:rPr>
              <w:t xml:space="preserve">供货业绩，每提供1份业绩得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6"/>
              <w:ind w:firstLine="480"/>
              <w:jc w:val="both"/>
              <w:spacing w:before="0" w:beforeAutospacing="0" w:after="0" w:afterAutospacing="0" w:line="360" w:lineRule="auto"/>
              <w:rPr>
                <w:rFonts w:ascii="宋体" w:hAnsi="宋体" w:eastAsia="宋体" w:cs="宋体"/>
                <w:color w:val="000000"/>
                <w:sz w:val="24"/>
                <w:szCs w:val="24"/>
                <w:highlight w:val="none"/>
                <w:lang w:val="en-US"/>
              </w:rPr>
              <w:framePr w:vAnchor="text" w:hAnchor="page" w:x="1324" w:y="572"/>
            </w:pPr>
            <w:r>
              <w:rPr>
                <w:rFonts w:hint="eastAsia" w:ascii="宋体" w:hAnsi="宋体" w:eastAsia="宋体" w:cs="宋体"/>
                <w:color w:val="000000"/>
                <w:sz w:val="24"/>
                <w:szCs w:val="24"/>
                <w:highlight w:val="none"/>
                <w:lang w:val="en-US" w:eastAsia="zh-CN"/>
              </w:rPr>
              <w:t xml:space="preserve">注：须同时提供</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须是面向终端用户合同，能体现</w:t>
            </w:r>
            <w:r>
              <w:rPr>
                <w:rFonts w:hint="eastAsia" w:ascii="宋体" w:hAnsi="宋体" w:eastAsia="宋体" w:cs="宋体"/>
                <w:color w:val="000000"/>
                <w:sz w:val="24"/>
                <w:szCs w:val="24"/>
                <w:highlight w:val="none"/>
              </w:rPr>
              <w:t xml:space="preserve">双方名称、产品名称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和合同对应的任意一张发票扫描件，材料不全、不符合要求不得分。</w:t>
            </w:r>
            <w:r>
              <w:rPr>
                <w:rFonts w:ascii="宋体" w:hAnsi="宋体" w:eastAsia="宋体" w:cs="宋体"/>
                <w:color w:val="000000"/>
                <w:sz w:val="24"/>
                <w:szCs w:val="24"/>
                <w:highlight w:val="none"/>
                <w:lang w:val="en-US"/>
              </w:rPr>
            </w:r>
            <w:r/>
          </w:p>
        </w:tc>
      </w:tr>
    </w:tbl>
    <w:p>
      <w:pPr>
        <w:pStyle w:val="730"/>
        <w:rPr>
          <w:rFonts w:hint="eastAsia"/>
          <w:color w:val="000000"/>
        </w:rPr>
      </w:pPr>
      <w:r>
        <w:rPr>
          <w:rFonts w:hint="eastAsia"/>
          <w:color w:val="000000"/>
        </w:rPr>
      </w:r>
      <w:r/>
    </w:p>
    <w:p>
      <w:pPr>
        <w:pStyle w:val="731"/>
        <w:ind w:firstLine="0"/>
        <w:rPr>
          <w:rFonts w:hint="eastAsia"/>
          <w:color w:val="000000"/>
        </w:rPr>
      </w:pPr>
      <w:r>
        <w:rPr>
          <w:rFonts w:hint="eastAsia"/>
          <w:color w:val="000000"/>
        </w:rPr>
      </w:r>
      <w:r/>
    </w:p>
    <w:p>
      <w:pPr>
        <w:pStyle w:val="718"/>
        <w:jc w:val="center"/>
        <w:tabs>
          <w:tab w:val="left" w:pos="420" w:leader="none"/>
        </w:tabs>
        <w:rPr>
          <w:rFonts w:hint="eastAsia" w:ascii="宋体" w:hAnsi="宋体" w:eastAsia="宋体" w:cs="宋体"/>
          <w:color w:val="000000"/>
          <w:sz w:val="24"/>
          <w:szCs w:val="24"/>
        </w:rPr>
      </w:pPr>
      <w:r>
        <w:rPr>
          <w:rFonts w:ascii="宋体" w:hAnsi="宋体" w:cs="宋体"/>
          <w:color w:val="000000"/>
        </w:rPr>
        <w:br w:type="page" w:clear="all"/>
      </w:r>
      <w:bookmarkStart w:id="125" w:name="_Toc10985"/>
      <w:r>
        <w:rPr>
          <w:rFonts w:hint="eastAsia" w:ascii="宋体" w:hAnsi="宋体" w:eastAsia="宋体" w:cs="宋体"/>
          <w:color w:val="000000"/>
          <w:sz w:val="24"/>
          <w:szCs w:val="24"/>
        </w:rPr>
        <w:t xml:space="preserve">第六章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响应文件的组成和格式</w:t>
      </w:r>
      <w:bookmarkEnd w:id="125"/>
      <w:r>
        <w:rPr>
          <w:rFonts w:hint="eastAsia" w:ascii="宋体" w:hAnsi="宋体" w:eastAsia="宋体" w:cs="宋体"/>
          <w:color w:val="000000"/>
          <w:sz w:val="24"/>
          <w:szCs w:val="24"/>
        </w:rPr>
      </w:r>
      <w:r/>
    </w:p>
    <w:p>
      <w:pPr>
        <w:pStyle w:val="717"/>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7"/>
        <w:jc w:val="center"/>
        <w:spacing w:line="360" w:lineRule="auto"/>
        <w:rPr>
          <w:rFonts w:hint="eastAsia" w:ascii="宋体" w:hAnsi="宋体" w:eastAsia="宋体" w:cs="宋体"/>
          <w:b/>
          <w:color w:val="000000"/>
          <w:sz w:val="24"/>
          <w:szCs w:val="24"/>
        </w:rPr>
        <w:outlineLvl w:val="0"/>
      </w:pPr>
      <w:r/>
      <w:bookmarkStart w:id="126" w:name="_Toc17405"/>
      <w:r/>
      <w:bookmarkStart w:id="127" w:name="_Toc7183"/>
      <w:r/>
      <w:bookmarkStart w:id="128" w:name="_Toc2523"/>
      <w:r>
        <w:rPr>
          <w:rFonts w:hint="eastAsia" w:ascii="宋体" w:hAnsi="宋体" w:eastAsia="宋体" w:cs="宋体"/>
          <w:b/>
          <w:color w:val="000000"/>
          <w:sz w:val="24"/>
          <w:szCs w:val="24"/>
        </w:rPr>
        <w:t xml:space="preserve">响应文件</w:t>
      </w:r>
      <w:bookmarkEnd w:id="126"/>
      <w:r/>
      <w:bookmarkEnd w:id="127"/>
      <w:r/>
      <w:bookmarkEnd w:id="128"/>
      <w:r>
        <w:rPr>
          <w:rFonts w:hint="eastAsia" w:ascii="宋体" w:hAnsi="宋体" w:eastAsia="宋体" w:cs="宋体"/>
          <w:b/>
          <w:color w:val="000000"/>
          <w:sz w:val="24"/>
          <w:szCs w:val="24"/>
        </w:rPr>
      </w:r>
      <w:r/>
    </w:p>
    <w:p>
      <w:pPr>
        <w:pStyle w:val="774"/>
        <w:ind w:firstLine="0"/>
        <w:jc w:val="center"/>
        <w:spacing w:before="0"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7"/>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7"/>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1205"/>
        <w:spacing w:line="360" w:lineRule="auto"/>
        <w:rPr>
          <w:rFonts w:hint="eastAsia" w:ascii="宋体" w:hAnsi="宋体" w:eastAsia="宋体" w:cs="宋体"/>
          <w:b/>
          <w:color w:val="000000"/>
          <w:sz w:val="24"/>
          <w:szCs w:val="24"/>
        </w:rPr>
      </w:pPr>
      <w:r/>
      <w:bookmarkEnd w:id="119"/>
      <w:r/>
      <w:bookmarkEnd w:id="120"/>
      <w:r/>
      <w:bookmarkEnd w:id="121"/>
      <w:r/>
      <w:bookmarkStart w:id="129" w:name="_Toc456102122"/>
      <w:r/>
      <w:bookmarkStart w:id="130" w:name="_Toc456102499"/>
      <w:r/>
      <w:bookmarkStart w:id="131" w:name="_Toc456102676"/>
      <w:r/>
      <w:bookmarkStart w:id="132" w:name="_Toc337816640"/>
      <w:r>
        <w:rPr>
          <w:rFonts w:hint="eastAsia" w:ascii="宋体" w:hAnsi="宋体" w:eastAsia="宋体" w:cs="宋体"/>
          <w:b/>
          <w:color w:val="000000"/>
          <w:sz w:val="24"/>
          <w:szCs w:val="24"/>
        </w:rPr>
        <w:t xml:space="preserve">项 目 名 称：              </w:t>
      </w: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项 目 编 号：              </w:t>
      </w: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供应商名称 ：（加盖CA电子公章）</w:t>
      </w: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日   期 ：              </w:t>
      </w: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31"/>
        <w:ind w:firstLine="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9"/>
        <w:jc w:val="center"/>
        <w:tabs>
          <w:tab w:val="left" w:pos="0" w:leader="none"/>
          <w:tab w:val="left" w:pos="420" w:leader="none"/>
          <w:tab w:val="left" w:pos="560" w:leader="none"/>
        </w:tabs>
        <w:rPr>
          <w:rFonts w:hint="eastAsia" w:ascii="宋体" w:hAnsi="宋体" w:eastAsia="宋体" w:cs="宋体"/>
          <w:b w:val="0"/>
          <w:color w:val="000000"/>
          <w:sz w:val="24"/>
          <w:szCs w:val="24"/>
        </w:rPr>
      </w:pPr>
      <w:r/>
      <w:bookmarkEnd w:id="129"/>
      <w:r/>
      <w:bookmarkEnd w:id="130"/>
      <w:r/>
      <w:bookmarkEnd w:id="131"/>
      <w:r/>
      <w:bookmarkEnd w:id="132"/>
      <w:r/>
      <w:bookmarkStart w:id="133" w:name="_Toc4604"/>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附件</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磋商响应函（格式）</w:t>
      </w:r>
      <w:bookmarkEnd w:id="133"/>
      <w:r>
        <w:rPr>
          <w:rFonts w:hint="eastAsia" w:ascii="宋体" w:hAnsi="宋体" w:eastAsia="宋体" w:cs="宋体"/>
          <w:b w:val="0"/>
          <w:color w:val="000000"/>
          <w:sz w:val="24"/>
          <w:szCs w:val="24"/>
        </w:rPr>
      </w:r>
      <w:r/>
    </w:p>
    <w:p>
      <w:pPr>
        <w:pStyle w:val="717"/>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7"/>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致</w:t>
      </w:r>
      <w:r>
        <w:rPr>
          <w:rFonts w:hint="eastAsia" w:ascii="宋体" w:hAnsi="宋体" w:eastAsia="宋体" w:cs="宋体"/>
          <w:b/>
          <w:bCs/>
          <w:color w:val="000000"/>
          <w:sz w:val="24"/>
          <w:szCs w:val="24"/>
          <w:u w:val="single"/>
          <w:lang w:eastAsia="zh-CN"/>
        </w:rPr>
        <w:t xml:space="preserve">（</w:t>
      </w:r>
      <w:r>
        <w:rPr>
          <w:rFonts w:hint="eastAsia" w:ascii="宋体" w:hAnsi="宋体" w:eastAsia="宋体" w:cs="宋体"/>
          <w:b/>
          <w:bCs/>
          <w:color w:val="000000"/>
          <w:sz w:val="24"/>
          <w:szCs w:val="24"/>
          <w:u w:val="single"/>
          <w:lang w:val="en-US" w:eastAsia="zh-CN"/>
        </w:rPr>
        <w:t xml:space="preserve">采购人）</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r>
      <w:r/>
    </w:p>
    <w:p>
      <w:pPr>
        <w:pStyle w:val="717"/>
        <w:ind w:firstLine="480"/>
        <w:jc w:val="left"/>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根据贵方为</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lang w:val="zh-CN"/>
        </w:rPr>
        <w:t xml:space="preserve">项目编号为：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zh-CN"/>
        </w:rPr>
        <w:t xml:space="preserve">号）磋商文件，正式授权下述签字人______________(姓名和职务)代表我方______________（</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的名称），全权处理本次项目</w:t>
      </w:r>
      <w:r>
        <w:rPr>
          <w:rFonts w:hint="eastAsia" w:ascii="宋体" w:hAnsi="宋体" w:eastAsia="宋体" w:cs="宋体"/>
          <w:color w:val="000000"/>
          <w:sz w:val="24"/>
          <w:szCs w:val="24"/>
        </w:rPr>
        <w:t xml:space="preserve">磋商</w:t>
      </w:r>
      <w:r>
        <w:rPr>
          <w:rFonts w:hint="eastAsia" w:ascii="宋体" w:hAnsi="宋体" w:eastAsia="宋体" w:cs="宋体"/>
          <w:color w:val="000000"/>
          <w:sz w:val="24"/>
          <w:szCs w:val="24"/>
          <w:lang w:val="zh-CN"/>
        </w:rPr>
        <w:t xml:space="preserve">的有关事宜。</w:t>
      </w:r>
      <w:r>
        <w:rPr>
          <w:rFonts w:hint="eastAsia" w:ascii="宋体" w:hAnsi="宋体" w:eastAsia="宋体" w:cs="宋体"/>
          <w:color w:val="000000"/>
          <w:sz w:val="24"/>
          <w:szCs w:val="24"/>
          <w:lang w:val="zh-CN"/>
        </w:rPr>
      </w:r>
      <w:r/>
    </w:p>
    <w:p>
      <w:pPr>
        <w:pStyle w:val="717"/>
        <w:ind w:firstLine="480"/>
        <w:jc w:val="left"/>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据此函，签字代表宣布同意如下：</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）按磋商文件规定的各项要求，向</w:t>
      </w:r>
      <w:r>
        <w:rPr>
          <w:rFonts w:hint="eastAsia" w:ascii="宋体" w:hAnsi="宋体" w:eastAsia="宋体" w:cs="宋体"/>
          <w:color w:val="000000"/>
          <w:sz w:val="24"/>
          <w:szCs w:val="24"/>
          <w:u w:val="single"/>
          <w:lang w:val="zh-CN"/>
        </w:rPr>
        <w:t xml:space="preserve">采购单位名称</w:t>
      </w:r>
      <w:r>
        <w:rPr>
          <w:rFonts w:hint="eastAsia" w:ascii="宋体" w:hAnsi="宋体" w:eastAsia="宋体" w:cs="宋体"/>
          <w:color w:val="000000"/>
          <w:sz w:val="24"/>
          <w:szCs w:val="24"/>
          <w:lang w:val="zh-CN"/>
        </w:rPr>
        <w:t xml:space="preserve">提供所需</w:t>
      </w:r>
      <w:r>
        <w:rPr>
          <w:rFonts w:hint="eastAsia" w:ascii="宋体" w:hAnsi="宋体" w:eastAsia="宋体" w:cs="宋体"/>
          <w:color w:val="000000"/>
          <w:sz w:val="24"/>
          <w:szCs w:val="24"/>
          <w:lang w:val="en-US" w:eastAsia="zh-CN"/>
        </w:rPr>
        <w:t xml:space="preserve">货物及</w:t>
      </w:r>
      <w:r>
        <w:rPr>
          <w:rFonts w:hint="eastAsia" w:ascii="宋体" w:hAnsi="宋体" w:eastAsia="宋体" w:cs="宋体"/>
          <w:color w:val="000000"/>
          <w:sz w:val="24"/>
          <w:szCs w:val="24"/>
        </w:rPr>
        <w:t xml:space="preserve">相关</w:t>
      </w:r>
      <w:r>
        <w:rPr>
          <w:rFonts w:hint="eastAsia" w:ascii="宋体" w:hAnsi="宋体" w:eastAsia="宋体" w:cs="宋体"/>
          <w:color w:val="000000"/>
          <w:sz w:val="24"/>
          <w:szCs w:val="24"/>
          <w:lang w:val="zh-CN"/>
        </w:rPr>
        <w:t xml:space="preserve">服务，</w:t>
      </w:r>
      <w:r>
        <w:rPr>
          <w:rFonts w:hint="eastAsia" w:ascii="宋体" w:hAnsi="宋体" w:eastAsia="宋体" w:cs="宋体"/>
          <w:color w:val="000000"/>
          <w:sz w:val="24"/>
          <w:szCs w:val="24"/>
          <w:lang w:val="en-US" w:eastAsia="zh-CN"/>
        </w:rPr>
        <w:t xml:space="preserve">首次响应总</w:t>
      </w:r>
      <w:r>
        <w:rPr>
          <w:rFonts w:hint="eastAsia" w:ascii="宋体" w:hAnsi="宋体" w:eastAsia="宋体" w:cs="宋体"/>
          <w:color w:val="000000"/>
          <w:sz w:val="24"/>
          <w:szCs w:val="24"/>
        </w:rPr>
        <w:t xml:space="preserve">报价为人民币</w:t>
      </w:r>
      <w:r>
        <w:rPr>
          <w:rFonts w:hint="eastAsia" w:ascii="宋体" w:hAnsi="宋体" w:eastAsia="宋体" w:cs="宋体"/>
          <w:color w:val="000000"/>
          <w:sz w:val="24"/>
          <w:szCs w:val="24"/>
          <w:lang w:val="zh-CN"/>
        </w:rPr>
        <w:t xml:space="preserve">_______元，</w:t>
      </w:r>
      <w:r>
        <w:rPr>
          <w:rFonts w:hint="eastAsia" w:ascii="宋体" w:hAnsi="宋体" w:eastAsia="宋体" w:cs="宋体"/>
          <w:color w:val="000000"/>
          <w:sz w:val="24"/>
          <w:szCs w:val="24"/>
          <w:lang w:val="en-US" w:eastAsia="zh-CN"/>
        </w:rPr>
        <w:t xml:space="preserve">明细见附件</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（2）我们完全理解贵方不一定将合同授予最低报价的</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（3）我们已详细审核全部磋商文件及其有效补充文件，我们知道必须放弃提出含糊不清或误解问题的权利。</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（4）我们同意从规定的</w:t>
      </w:r>
      <w:r>
        <w:rPr>
          <w:rFonts w:hint="eastAsia" w:ascii="宋体" w:hAnsi="宋体" w:eastAsia="宋体" w:cs="宋体"/>
          <w:color w:val="000000"/>
          <w:sz w:val="24"/>
          <w:szCs w:val="24"/>
        </w:rPr>
        <w:t xml:space="preserve">响应文件开启之</w:t>
      </w:r>
      <w:r>
        <w:rPr>
          <w:rFonts w:hint="eastAsia" w:ascii="宋体" w:hAnsi="宋体" w:eastAsia="宋体" w:cs="宋体"/>
          <w:color w:val="000000"/>
          <w:sz w:val="24"/>
          <w:szCs w:val="24"/>
          <w:lang w:val="zh-CN"/>
        </w:rPr>
        <w:t xml:space="preserve">日起遵循本</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val="zh-CN"/>
        </w:rPr>
        <w:t xml:space="preserve">文件，并在规定的有效期期满之前均具有约束力。</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（5）如果在</w:t>
      </w:r>
      <w:r>
        <w:rPr>
          <w:rFonts w:hint="eastAsia" w:ascii="宋体" w:hAnsi="宋体" w:eastAsia="宋体" w:cs="宋体"/>
          <w:color w:val="000000"/>
          <w:sz w:val="24"/>
          <w:szCs w:val="24"/>
        </w:rPr>
        <w:t xml:space="preserve">响应文件开启</w:t>
      </w:r>
      <w:r>
        <w:rPr>
          <w:rFonts w:hint="eastAsia" w:ascii="宋体" w:hAnsi="宋体" w:eastAsia="宋体" w:cs="宋体"/>
          <w:color w:val="000000"/>
          <w:sz w:val="24"/>
          <w:szCs w:val="24"/>
          <w:lang w:val="zh-CN"/>
        </w:rPr>
        <w:t xml:space="preserve">后规定的有效期内撤回</w:t>
      </w:r>
      <w:r>
        <w:rPr>
          <w:rFonts w:hint="eastAsia" w:ascii="宋体" w:hAnsi="宋体" w:eastAsia="宋体" w:cs="宋体"/>
          <w:color w:val="000000"/>
          <w:sz w:val="24"/>
          <w:szCs w:val="24"/>
        </w:rPr>
        <w:t xml:space="preserve">响应文件</w:t>
      </w:r>
      <w:r>
        <w:rPr>
          <w:rFonts w:hint="eastAsia" w:ascii="宋体" w:hAnsi="宋体" w:eastAsia="宋体" w:cs="宋体"/>
          <w:color w:val="000000"/>
          <w:sz w:val="24"/>
          <w:szCs w:val="24"/>
          <w:lang w:val="zh-CN"/>
        </w:rPr>
        <w:t xml:space="preserve">或中标后拒绝签订合同，由此给采购人造成损失的，</w:t>
      </w:r>
      <w:r>
        <w:rPr>
          <w:rFonts w:hint="eastAsia" w:ascii="宋体" w:hAnsi="宋体" w:eastAsia="宋体" w:cs="宋体"/>
          <w:color w:val="000000"/>
          <w:sz w:val="24"/>
          <w:szCs w:val="24"/>
        </w:rPr>
        <w:t xml:space="preserve">我方将</w:t>
      </w:r>
      <w:r>
        <w:rPr>
          <w:rFonts w:hint="eastAsia" w:ascii="宋体" w:hAnsi="宋体" w:eastAsia="宋体" w:cs="宋体"/>
          <w:color w:val="000000"/>
          <w:sz w:val="24"/>
          <w:szCs w:val="24"/>
          <w:lang w:val="zh-CN"/>
        </w:rPr>
        <w:t xml:space="preserve">承担赔偿责任。</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（6）同意向贵方提供贵方可能另外要求的与</w:t>
      </w:r>
      <w:r>
        <w:rPr>
          <w:rFonts w:hint="eastAsia" w:ascii="宋体" w:hAnsi="宋体" w:eastAsia="宋体" w:cs="宋体"/>
          <w:color w:val="000000"/>
          <w:sz w:val="24"/>
          <w:szCs w:val="24"/>
        </w:rPr>
        <w:t xml:space="preserve">磋商</w:t>
      </w:r>
      <w:r>
        <w:rPr>
          <w:rFonts w:hint="eastAsia" w:ascii="宋体" w:hAnsi="宋体" w:eastAsia="宋体" w:cs="宋体"/>
          <w:color w:val="000000"/>
          <w:sz w:val="24"/>
          <w:szCs w:val="24"/>
          <w:lang w:val="zh-CN"/>
        </w:rPr>
        <w:t xml:space="preserve">有关的任何证据或资料，并保证我方已提供和将要提供的文件是真实的、准确的。</w:t>
      </w:r>
      <w:r>
        <w:rPr>
          <w:rFonts w:hint="eastAsia" w:ascii="宋体" w:hAnsi="宋体" w:eastAsia="宋体" w:cs="宋体"/>
          <w:color w:val="000000"/>
          <w:sz w:val="24"/>
          <w:szCs w:val="24"/>
          <w:lang w:val="zh-CN"/>
        </w:rPr>
      </w:r>
      <w:r/>
    </w:p>
    <w:p>
      <w:pPr>
        <w:pStyle w:val="717"/>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（7）一旦我方中标，我方将根据磋商文件的规定，严格履行合同的责任和义务，并保证于规定的时间完成</w:t>
      </w:r>
      <w:r>
        <w:rPr>
          <w:rFonts w:hint="eastAsia" w:ascii="宋体" w:hAnsi="宋体" w:eastAsia="宋体" w:cs="宋体"/>
          <w:color w:val="000000"/>
          <w:sz w:val="24"/>
          <w:szCs w:val="24"/>
        </w:rPr>
        <w:t xml:space="preserve">本</w:t>
      </w:r>
      <w:r>
        <w:rPr>
          <w:rFonts w:hint="eastAsia" w:ascii="宋体" w:hAnsi="宋体" w:eastAsia="宋体" w:cs="宋体"/>
          <w:color w:val="000000"/>
          <w:sz w:val="24"/>
          <w:szCs w:val="24"/>
          <w:lang w:val="zh-CN"/>
        </w:rPr>
        <w:t xml:space="preserve">项目，交付买方验收。保证不将项目全部或者部分转包给第三方。</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（8）我们郑重声明：本单位未为此次项目提供过整体设计、规范编制或者项目管理、监理、检测等服务。</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（9）遵守磋商文件中要求的收费项目和标准。</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（10）与本</w:t>
      </w:r>
      <w:r>
        <w:rPr>
          <w:rFonts w:hint="eastAsia" w:ascii="宋体" w:hAnsi="宋体" w:eastAsia="宋体" w:cs="宋体"/>
          <w:color w:val="000000"/>
          <w:sz w:val="24"/>
          <w:szCs w:val="24"/>
        </w:rPr>
        <w:t xml:space="preserve">次磋商</w:t>
      </w:r>
      <w:r>
        <w:rPr>
          <w:rFonts w:hint="eastAsia" w:ascii="宋体" w:hAnsi="宋体" w:eastAsia="宋体" w:cs="宋体"/>
          <w:color w:val="000000"/>
          <w:sz w:val="24"/>
          <w:szCs w:val="24"/>
          <w:lang w:val="zh-CN"/>
        </w:rPr>
        <w:t xml:space="preserve">有关的正式通讯地址为：</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供应商（公章）：</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法定代表人或授权代表（签字）：</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单位地址：</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单位开户银行及</w:t>
      </w:r>
      <w:r>
        <w:rPr>
          <w:rFonts w:hint="eastAsia" w:ascii="宋体" w:hAnsi="宋体" w:eastAsia="宋体" w:cs="宋体"/>
          <w:color w:val="000000"/>
          <w:sz w:val="24"/>
          <w:szCs w:val="24"/>
          <w:lang w:val="en-US" w:eastAsia="zh-CN"/>
        </w:rPr>
        <w:t xml:space="preserve">账户</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法定代表人或授权代表</w:t>
      </w:r>
      <w:r>
        <w:rPr>
          <w:rFonts w:hint="eastAsia" w:ascii="宋体" w:hAnsi="宋体" w:eastAsia="宋体" w:cs="宋体"/>
          <w:color w:val="000000"/>
          <w:sz w:val="24"/>
          <w:szCs w:val="24"/>
          <w:lang w:val="en-US" w:eastAsia="zh-CN"/>
        </w:rPr>
        <w:t xml:space="preserve">手机号码</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17"/>
        <w:ind w:firstLine="480"/>
        <w:jc w:val="left"/>
        <w:spacing w:line="360" w:lineRule="auto"/>
        <w:tabs>
          <w:tab w:val="left" w:pos="9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法定代表人或授权代表</w:t>
      </w:r>
      <w:r>
        <w:rPr>
          <w:rFonts w:hint="eastAsia" w:ascii="宋体" w:hAnsi="宋体" w:eastAsia="宋体" w:cs="宋体"/>
          <w:color w:val="000000"/>
          <w:sz w:val="24"/>
          <w:szCs w:val="24"/>
          <w:lang w:val="en-US" w:eastAsia="zh-CN"/>
        </w:rPr>
        <w:t xml:space="preserve">邮箱</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741"/>
        <w:jc w:val="righ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2025年  月  日</w:t>
      </w:r>
      <w:r>
        <w:rPr>
          <w:rFonts w:hint="eastAsia" w:ascii="宋体" w:hAnsi="宋体" w:eastAsia="宋体" w:cs="宋体"/>
          <w:color w:val="000000"/>
          <w:sz w:val="24"/>
          <w:szCs w:val="24"/>
          <w:lang w:val="en-US" w:eastAsia="zh-CN"/>
        </w:rPr>
      </w:r>
      <w:r/>
    </w:p>
    <w:p>
      <w:pPr>
        <w:pStyle w:val="778"/>
        <w:ind w:left="0" w:firstLine="422"/>
        <w:jc w:val="both"/>
        <w:spacing w:after="156" w:line="360" w:lineRule="auto"/>
        <w:tabs>
          <w:tab w:val="left" w:pos="720" w:leader="none"/>
        </w:tabs>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附件：</w:t>
      </w:r>
      <w:r>
        <w:rPr>
          <w:rFonts w:hint="eastAsia" w:ascii="宋体" w:hAnsi="宋体" w:eastAsia="宋体" w:cs="宋体"/>
          <w:bCs/>
          <w:color w:val="000000"/>
          <w:sz w:val="21"/>
          <w:szCs w:val="21"/>
        </w:rPr>
        <w:t xml:space="preserve">报价</w:t>
      </w:r>
      <w:r>
        <w:rPr>
          <w:rFonts w:hint="eastAsia" w:ascii="宋体" w:hAnsi="宋体" w:eastAsia="宋体" w:cs="宋体"/>
          <w:bCs/>
          <w:color w:val="000000"/>
          <w:sz w:val="21"/>
          <w:szCs w:val="21"/>
          <w:lang w:val="en-US" w:eastAsia="zh-CN"/>
        </w:rPr>
        <w:t xml:space="preserve">明细</w:t>
      </w:r>
      <w:r>
        <w:rPr>
          <w:rFonts w:hint="eastAsia" w:ascii="宋体" w:hAnsi="宋体" w:eastAsia="宋体" w:cs="宋体"/>
          <w:bCs/>
          <w:color w:val="000000"/>
          <w:sz w:val="21"/>
          <w:szCs w:val="21"/>
        </w:rPr>
        <w:t xml:space="preserve">表</w:t>
      </w:r>
      <w:r>
        <w:rPr>
          <w:rFonts w:ascii="宋体" w:hAnsi="宋体" w:eastAsia="宋体" w:cs="宋体"/>
          <w:bCs/>
          <w:color w:val="000000"/>
          <w:sz w:val="21"/>
          <w:szCs w:val="21"/>
        </w:rPr>
      </w:r>
      <w:r/>
    </w:p>
    <w:p>
      <w:pPr>
        <w:pStyle w:val="717"/>
        <w:spacing w:line="48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717"/>
        <w:jc w:val="right"/>
        <w:spacing w:line="480" w:lineRule="auto"/>
        <w:rPr>
          <w:rFonts w:ascii="宋体" w:hAnsi="宋体" w:cs="宋体"/>
          <w:color w:val="000000"/>
          <w:szCs w:val="21"/>
        </w:rPr>
      </w:pPr>
      <w:r>
        <w:rPr>
          <w:rFonts w:hint="eastAsia" w:ascii="宋体" w:hAnsi="宋体" w:cs="宋体"/>
          <w:color w:val="000000"/>
          <w:szCs w:val="21"/>
        </w:rPr>
        <w:t xml:space="preserve">价格单位：人民币元</w:t>
      </w:r>
      <w:r>
        <w:rPr>
          <w:rFonts w:ascii="宋体" w:hAnsi="宋体" w:cs="宋体"/>
          <w:color w:val="000000"/>
          <w:szCs w:val="21"/>
        </w:rPr>
      </w:r>
      <w:r/>
    </w:p>
    <w:tbl>
      <w:tblPr>
        <w:tblW w:w="7995"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2245"/>
        <w:gridCol w:w="1380"/>
        <w:gridCol w:w="1343"/>
        <w:gridCol w:w="1357"/>
        <w:gridCol w:w="720"/>
        <w:gridCol w:w="950"/>
      </w:tblGrid>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货物名称</w:t>
            </w: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品牌</w:t>
            </w: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43"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规格/型号</w:t>
            </w: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57"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数量</w:t>
            </w: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单价</w:t>
            </w: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总价</w:t>
            </w:r>
            <w:r>
              <w:rPr>
                <w:rFonts w:ascii="宋体" w:hAnsi="宋体" w:cs="宋体"/>
                <w:color w:val="000000"/>
                <w:szCs w:val="21"/>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43"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357" w:type="dxa"/>
            <w:vAlign w:val="center"/>
            <w:textDirection w:val="lrTb"/>
            <w:noWrap w:val="false"/>
          </w:tcPr>
          <w:p>
            <w:pPr>
              <w:pStyle w:val="717"/>
              <w:jc w:val="center"/>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950"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trHeight w:val="450"/>
        </w:trPr>
        <w:tc>
          <w:tcPr>
            <w:tcBorders>
              <w:top w:val="single" w:color="000000" w:sz="6" w:space="0"/>
              <w:left w:val="single" w:color="000000" w:sz="6" w:space="0"/>
              <w:bottom w:val="single" w:color="000000" w:sz="6" w:space="0"/>
              <w:right w:val="single" w:color="000000" w:sz="6" w:space="0"/>
            </w:tcBorders>
            <w:tcW w:w="2245"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gridSpan w:val="5"/>
            <w:tcBorders>
              <w:top w:val="single" w:color="000000" w:sz="6" w:space="0"/>
              <w:left w:val="single" w:color="000000" w:sz="6" w:space="0"/>
              <w:bottom w:val="single" w:color="000000" w:sz="6" w:space="0"/>
              <w:right w:val="single" w:color="000000" w:sz="6" w:space="0"/>
            </w:tcBorders>
            <w:tcW w:w="5750" w:type="dxa"/>
            <w:vAlign w:val="center"/>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bl>
    <w:p>
      <w:pPr>
        <w:pStyle w:val="717"/>
        <w:rPr>
          <w:rFonts w:ascii="宋体" w:hAnsi="宋体" w:cs="宋体"/>
          <w:color w:val="000000"/>
          <w:szCs w:val="21"/>
        </w:rPr>
      </w:pPr>
      <w:r>
        <w:rPr>
          <w:rFonts w:ascii="宋体" w:hAnsi="宋体" w:cs="宋体"/>
          <w:color w:val="000000"/>
          <w:szCs w:val="21"/>
        </w:rPr>
      </w:r>
      <w:r/>
    </w:p>
    <w:p>
      <w:pPr>
        <w:pStyle w:val="717"/>
        <w:ind w:firstLine="420"/>
        <w:spacing w:line="520" w:lineRule="exact"/>
        <w:rPr>
          <w:rFonts w:ascii="宋体" w:hAnsi="宋体" w:cs="宋体"/>
          <w:color w:val="000000"/>
          <w:szCs w:val="21"/>
        </w:rPr>
      </w:pPr>
      <w:r>
        <w:rPr>
          <w:rFonts w:hint="eastAsia" w:ascii="宋体" w:hAnsi="宋体" w:cs="宋体"/>
          <w:color w:val="000000"/>
          <w:szCs w:val="21"/>
        </w:rPr>
        <w:t xml:space="preserve">填写说明：</w:t>
      </w:r>
      <w:r>
        <w:rPr>
          <w:rFonts w:ascii="宋体" w:hAnsi="宋体" w:cs="宋体"/>
          <w:color w:val="000000"/>
          <w:szCs w:val="21"/>
        </w:rPr>
      </w:r>
      <w:r/>
    </w:p>
    <w:p>
      <w:pPr>
        <w:pStyle w:val="717"/>
        <w:ind w:firstLine="420"/>
        <w:spacing w:line="520" w:lineRule="exact"/>
        <w:rPr>
          <w:rFonts w:ascii="宋体" w:hAnsi="宋体" w:cs="宋体"/>
          <w:color w:val="000000"/>
          <w:szCs w:val="21"/>
        </w:rPr>
      </w:pPr>
      <w:r>
        <w:rPr>
          <w:rFonts w:hint="eastAsia" w:ascii="宋体" w:hAnsi="宋体" w:cs="宋体"/>
          <w:color w:val="000000"/>
          <w:szCs w:val="21"/>
        </w:rPr>
        <w:t xml:space="preserve">1、此表为表样，行数可自行添加，但表式不变；</w:t>
      </w:r>
      <w:r>
        <w:rPr>
          <w:rFonts w:ascii="宋体" w:hAnsi="宋体" w:cs="宋体"/>
          <w:color w:val="000000"/>
          <w:szCs w:val="21"/>
        </w:rPr>
      </w:r>
      <w:r/>
    </w:p>
    <w:p>
      <w:pPr>
        <w:pStyle w:val="717"/>
        <w:ind w:firstLine="420"/>
        <w:spacing w:line="520" w:lineRule="exact"/>
        <w:rPr>
          <w:rFonts w:hint="eastAsia" w:ascii="宋体" w:hAnsi="宋体" w:cs="宋体"/>
          <w:b/>
          <w:bCs/>
          <w:color w:val="000000"/>
          <w:szCs w:val="21"/>
        </w:rPr>
      </w:pPr>
      <w:r>
        <w:rPr>
          <w:rFonts w:hint="eastAsia" w:ascii="宋体" w:hAnsi="宋体" w:cs="宋体"/>
          <w:color w:val="000000"/>
          <w:szCs w:val="21"/>
        </w:rPr>
        <w:t xml:space="preserve">2、报价包括但不限于货物报价、装箱、包装、送货、辅材、安装和保险费用等，除此之外，采购人无需再支付任何费用。</w:t>
      </w:r>
      <w:r>
        <w:rPr>
          <w:rFonts w:hint="eastAsia" w:ascii="宋体" w:hAnsi="宋体" w:cs="宋体"/>
          <w:b/>
          <w:bCs/>
          <w:color w:val="000000"/>
          <w:szCs w:val="21"/>
        </w:rPr>
      </w:r>
      <w:r/>
    </w:p>
    <w:p>
      <w:pPr>
        <w:pStyle w:val="74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jc w:val="center"/>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附件2</w:t>
      </w:r>
      <w:r>
        <w:rPr>
          <w:rFonts w:hint="eastAsia" w:ascii="宋体" w:hAnsi="宋体" w:eastAsia="宋体" w:cs="宋体"/>
          <w:b/>
          <w:color w:val="000000"/>
          <w:sz w:val="24"/>
          <w:szCs w:val="24"/>
          <w:lang w:eastAsia="zh-CN"/>
        </w:rPr>
        <w:t xml:space="preserve">：</w:t>
      </w:r>
      <w:r>
        <w:rPr>
          <w:rFonts w:hint="eastAsia" w:ascii="宋体" w:hAnsi="宋体" w:eastAsia="宋体" w:cs="宋体"/>
          <w:b/>
          <w:bCs/>
          <w:color w:val="000000"/>
          <w:sz w:val="24"/>
          <w:szCs w:val="24"/>
        </w:rPr>
        <w:t xml:space="preserve">法定代表人身份证明书</w:t>
      </w:r>
      <w:r>
        <w:rPr>
          <w:rFonts w:hint="eastAsia" w:ascii="宋体" w:hAnsi="宋体" w:eastAsia="宋体" w:cs="宋体"/>
          <w:color w:val="000000"/>
          <w:sz w:val="24"/>
          <w:szCs w:val="24"/>
        </w:rPr>
      </w:r>
      <w:r/>
    </w:p>
    <w:p>
      <w:pPr>
        <w:pStyle w:val="71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原件</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单位性质：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供应商名称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的法定代表人。</w:t>
      </w: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特此证明。</w:t>
      </w: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4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717"/>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附法定代表人身份证复印件：</w:t>
      </w:r>
      <w:r>
        <w:rPr>
          <w:rFonts w:hint="eastAsia" w:ascii="宋体" w:hAnsi="宋体" w:eastAsia="宋体" w:cs="宋体"/>
          <w:b/>
          <w:bCs/>
          <w:color w:val="000000"/>
          <w:sz w:val="24"/>
          <w:szCs w:val="24"/>
        </w:rPr>
      </w:r>
      <w:r/>
    </w:p>
    <w:p>
      <w:pPr>
        <w:pStyle w:val="719"/>
        <w:jc w:val="center"/>
        <w:pageBreakBefore/>
        <w:spacing w:after="120"/>
        <w:tabs>
          <w:tab w:val="left" w:pos="420" w:leader="none"/>
          <w:tab w:val="left" w:pos="560" w:leader="none"/>
        </w:tabs>
        <w:rPr>
          <w:rFonts w:hint="eastAsia" w:ascii="宋体" w:hAnsi="宋体" w:eastAsia="宋体" w:cs="宋体"/>
          <w:color w:val="000000"/>
          <w:sz w:val="24"/>
          <w:szCs w:val="24"/>
        </w:rPr>
      </w:pPr>
      <w:r/>
      <w:bookmarkStart w:id="134" w:name="_Toc219286646"/>
      <w:r>
        <w:rPr>
          <w:rFonts w:hint="eastAsia" w:ascii="宋体" w:hAnsi="宋体" w:eastAsia="宋体" w:cs="宋体"/>
          <w:color w:val="000000"/>
          <w:sz w:val="24"/>
          <w:szCs w:val="24"/>
        </w:rPr>
        <w:t xml:space="preserve">附件3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法定代表人授权书格式</w:t>
      </w:r>
      <w:bookmarkEnd w:id="134"/>
      <w:r>
        <w:rPr>
          <w:rFonts w:hint="eastAsia" w:ascii="宋体" w:hAnsi="宋体" w:eastAsia="宋体" w:cs="宋体"/>
          <w:color w:val="000000"/>
          <w:sz w:val="24"/>
          <w:szCs w:val="24"/>
        </w:rPr>
      </w:r>
      <w:r/>
    </w:p>
    <w:p>
      <w:pPr>
        <w:pStyle w:val="717"/>
        <w:ind w:firstLine="51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9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本授权书声明：注册于 </w:t>
      </w:r>
      <w:r>
        <w:rPr>
          <w:rFonts w:hint="eastAsia" w:ascii="宋体" w:hAnsi="宋体" w:eastAsia="宋体" w:cs="宋体"/>
          <w:color w:val="000000"/>
          <w:sz w:val="24"/>
          <w:szCs w:val="24"/>
          <w:u w:val="single"/>
        </w:rPr>
        <w:t xml:space="preserve">       （地  址）         </w:t>
      </w:r>
      <w:r>
        <w:rPr>
          <w:rFonts w:hint="eastAsia" w:ascii="宋体" w:hAnsi="宋体" w:eastAsia="宋体" w:cs="宋体"/>
          <w:color w:val="000000"/>
          <w:sz w:val="24"/>
          <w:szCs w:val="24"/>
        </w:rPr>
        <w:t xml:space="preserve">  的  </w:t>
      </w:r>
      <w:r>
        <w:rPr>
          <w:rFonts w:hint="eastAsia" w:ascii="宋体" w:hAnsi="宋体" w:eastAsia="宋体" w:cs="宋体"/>
          <w:color w:val="000000"/>
          <w:sz w:val="24"/>
          <w:szCs w:val="24"/>
          <w:u w:val="single"/>
        </w:rPr>
        <w:t xml:space="preserve">  （供应商） </w:t>
      </w:r>
      <w:r>
        <w:rPr>
          <w:rFonts w:hint="eastAsia" w:ascii="宋体" w:hAnsi="宋体" w:eastAsia="宋体" w:cs="宋体"/>
          <w:color w:val="000000"/>
          <w:sz w:val="24"/>
          <w:szCs w:val="24"/>
        </w:rPr>
        <w:t xml:space="preserve">  的在下面签名的 </w:t>
      </w:r>
      <w:r>
        <w:rPr>
          <w:rFonts w:hint="eastAsia" w:ascii="宋体" w:hAnsi="宋体" w:eastAsia="宋体" w:cs="宋体"/>
          <w:color w:val="000000"/>
          <w:sz w:val="24"/>
          <w:szCs w:val="24"/>
          <w:u w:val="single"/>
        </w:rPr>
        <w:t xml:space="preserve">（法定代表人姓名、职务）  </w:t>
      </w:r>
      <w:r>
        <w:rPr>
          <w:rFonts w:hint="eastAsia" w:ascii="宋体" w:hAnsi="宋体" w:eastAsia="宋体" w:cs="宋体"/>
          <w:color w:val="000000"/>
          <w:sz w:val="24"/>
          <w:szCs w:val="24"/>
        </w:rPr>
        <w:t xml:space="preserve"> 代表本单位授权 在下面签字 </w:t>
      </w:r>
      <w:r>
        <w:rPr>
          <w:rFonts w:hint="eastAsia" w:ascii="宋体" w:hAnsi="宋体" w:eastAsia="宋体" w:cs="宋体"/>
          <w:color w:val="000000"/>
          <w:sz w:val="24"/>
          <w:szCs w:val="24"/>
          <w:u w:val="single"/>
        </w:rPr>
        <w:t xml:space="preserve">（被授权人的姓名、职务）     </w:t>
      </w:r>
      <w:r>
        <w:rPr>
          <w:rFonts w:hint="eastAsia" w:ascii="宋体" w:hAnsi="宋体" w:eastAsia="宋体" w:cs="宋体"/>
          <w:color w:val="000000"/>
          <w:sz w:val="24"/>
          <w:szCs w:val="24"/>
        </w:rPr>
        <w:t xml:space="preserve"> （居民身份证编号：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）为本单位的合法代理人，就  </w:t>
      </w:r>
      <w:r>
        <w:rPr>
          <w:rFonts w:hint="eastAsia" w:ascii="宋体" w:hAnsi="宋体" w:eastAsia="宋体" w:cs="宋体"/>
          <w:color w:val="000000"/>
          <w:sz w:val="24"/>
          <w:szCs w:val="24"/>
          <w:u w:val="single"/>
        </w:rPr>
        <w:t xml:space="preserve"> （ 项  目  名  称 ） </w:t>
      </w:r>
      <w:r>
        <w:rPr>
          <w:rFonts w:hint="eastAsia" w:ascii="宋体" w:hAnsi="宋体" w:eastAsia="宋体" w:cs="宋体"/>
          <w:color w:val="000000"/>
          <w:sz w:val="24"/>
          <w:szCs w:val="24"/>
        </w:rPr>
        <w:t xml:space="preserve"> 的响应及合同的执行、完成和保修，以本公司名义处理一切与之有关的事务。</w:t>
      </w:r>
      <w:r>
        <w:rPr>
          <w:rFonts w:hint="eastAsia" w:ascii="宋体" w:hAnsi="宋体" w:eastAsia="宋体" w:cs="宋体"/>
          <w:color w:val="000000"/>
          <w:sz w:val="24"/>
          <w:szCs w:val="24"/>
        </w:rPr>
      </w:r>
      <w:r/>
    </w:p>
    <w:p>
      <w:pPr>
        <w:pStyle w:val="717"/>
        <w:ind w:firstLine="51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51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日签字生效，特此声明。</w:t>
      </w:r>
      <w:r>
        <w:rPr>
          <w:rFonts w:hint="eastAsia" w:ascii="宋体" w:hAnsi="宋体" w:eastAsia="宋体" w:cs="宋体"/>
          <w:color w:val="000000"/>
          <w:sz w:val="24"/>
          <w:szCs w:val="24"/>
        </w:rPr>
      </w:r>
      <w:r/>
    </w:p>
    <w:p>
      <w:pPr>
        <w:pStyle w:val="717"/>
        <w:ind w:firstLine="49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51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515"/>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法定代表人签名：</w:t>
      </w:r>
      <w:r>
        <w:rPr>
          <w:rFonts w:hint="eastAsia" w:ascii="宋体" w:hAnsi="宋体" w:eastAsia="宋体" w:cs="宋体"/>
          <w:color w:val="000000"/>
          <w:sz w:val="24"/>
          <w:szCs w:val="24"/>
          <w:u w:val="single"/>
        </w:rPr>
        <w:t xml:space="preserve">      （手签）       </w:t>
      </w:r>
      <w:r>
        <w:rPr>
          <w:rFonts w:hint="eastAsia" w:ascii="宋体" w:hAnsi="宋体" w:eastAsia="宋体" w:cs="宋体"/>
          <w:color w:val="000000"/>
          <w:sz w:val="24"/>
          <w:szCs w:val="24"/>
          <w:u w:val="single"/>
        </w:rPr>
      </w:r>
      <w:r/>
    </w:p>
    <w:p>
      <w:pPr>
        <w:pStyle w:val="71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515"/>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授权代表签名：</w:t>
      </w:r>
      <w:r>
        <w:rPr>
          <w:rFonts w:hint="eastAsia" w:ascii="宋体" w:hAnsi="宋体" w:eastAsia="宋体" w:cs="宋体"/>
          <w:color w:val="000000"/>
          <w:sz w:val="24"/>
          <w:szCs w:val="24"/>
          <w:u w:val="single"/>
        </w:rPr>
        <w:t xml:space="preserve">      （手签）          </w:t>
      </w:r>
      <w:r>
        <w:rPr>
          <w:rFonts w:hint="eastAsia" w:ascii="宋体" w:hAnsi="宋体" w:eastAsia="宋体" w:cs="宋体"/>
          <w:color w:val="000000"/>
          <w:sz w:val="24"/>
          <w:szCs w:val="24"/>
          <w:u w:val="single"/>
        </w:rPr>
      </w:r>
      <w:r/>
    </w:p>
    <w:p>
      <w:pPr>
        <w:pStyle w:val="71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9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供应商名称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17"/>
        <w:ind w:firstLine="49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17"/>
        <w:ind w:firstLine="482"/>
        <w:spacing w:line="400" w:lineRule="exact"/>
        <w:rPr>
          <w:rFonts w:hint="eastAsia" w:ascii="宋体" w:hAnsi="宋体" w:eastAsia="宋体" w:cs="宋体"/>
          <w:b/>
          <w:bCs/>
          <w:color w:val="000000"/>
          <w:sz w:val="24"/>
          <w:szCs w:val="24"/>
        </w:rPr>
      </w:pPr>
      <w:r/>
      <w:bookmarkStart w:id="135" w:name="_Toc219286647"/>
      <w:r/>
      <w:bookmarkStart w:id="136" w:name="_Toc198024832"/>
      <w:r>
        <w:rPr>
          <w:rFonts w:hint="eastAsia" w:ascii="宋体" w:hAnsi="宋体" w:eastAsia="宋体" w:cs="宋体"/>
          <w:b/>
          <w:bCs/>
          <w:color w:val="000000"/>
          <w:sz w:val="24"/>
          <w:szCs w:val="24"/>
        </w:rPr>
        <w:t xml:space="preserve">附被授权人身份证复印件：</w:t>
      </w:r>
      <w:r>
        <w:rPr>
          <w:rFonts w:hint="eastAsia" w:ascii="宋体" w:hAnsi="宋体" w:eastAsia="宋体" w:cs="宋体"/>
          <w:b/>
          <w:bCs/>
          <w:color w:val="000000"/>
          <w:sz w:val="24"/>
          <w:szCs w:val="24"/>
        </w:rPr>
      </w:r>
      <w:r/>
    </w:p>
    <w:p>
      <w:pPr>
        <w:pStyle w:val="719"/>
        <w:jc w:val="center"/>
        <w:spacing w:after="12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9"/>
        <w:jc w:val="center"/>
        <w:spacing w:after="12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9"/>
        <w:jc w:val="center"/>
        <w:spacing w:after="12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9"/>
        <w:jc w:val="center"/>
        <w:spacing w:after="12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9"/>
        <w:jc w:val="center"/>
        <w:spacing w:after="120"/>
        <w:tabs>
          <w:tab w:val="left" w:pos="420" w:leader="none"/>
          <w:tab w:val="left" w:pos="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0"/>
        <w:ind w:left="0"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8"/>
        <w:ind w:left="0" w:firstLine="0"/>
        <w:jc w:val="center"/>
        <w:spacing w:line="360" w:lineRule="auto"/>
        <w:tabs>
          <w:tab w:val="left" w:pos="720" w:leader="none"/>
        </w:tabs>
        <w:rPr>
          <w:rFonts w:hint="eastAsia" w:ascii="宋体" w:hAnsi="宋体" w:eastAsia="宋体" w:cs="宋体"/>
          <w:b w:val="0"/>
          <w:color w:val="000000"/>
          <w:sz w:val="24"/>
          <w:szCs w:val="24"/>
          <w:lang w:val="en-US" w:eastAsia="zh-CN" w:bidi="ar-SA"/>
        </w:rPr>
      </w:pPr>
      <w:r/>
      <w:bookmarkEnd w:id="135"/>
      <w:r/>
      <w:bookmarkEnd w:id="136"/>
      <w:r/>
      <w:bookmarkStart w:id="137" w:name="_Toc496188859"/>
      <w:r/>
      <w:bookmarkStart w:id="138" w:name="_Toc496079296"/>
      <w:r/>
      <w:bookmarkStart w:id="139" w:name="_Toc481072027"/>
      <w:r/>
      <w:bookmarkStart w:id="140" w:name="_Toc496184265"/>
      <w:r/>
      <w:bookmarkStart w:id="141" w:name="_Toc481071981"/>
      <w:r/>
      <w:bookmarkStart w:id="142" w:name="_Toc475009311"/>
      <w:r>
        <w:rPr>
          <w:rFonts w:hint="eastAsia" w:ascii="宋体" w:hAnsi="宋体" w:eastAsia="宋体" w:cs="宋体"/>
          <w:b/>
          <w:bCs/>
          <w:color w:val="000000"/>
          <w:sz w:val="24"/>
          <w:szCs w:val="24"/>
          <w:lang w:val="en-US" w:eastAsia="zh-CN" w:bidi="ar-SA"/>
        </w:rPr>
        <w:t xml:space="preserve">附件4：商务条款响应表</w:t>
      </w:r>
      <w:r>
        <w:rPr>
          <w:rFonts w:hint="eastAsia" w:ascii="宋体" w:hAnsi="宋体" w:eastAsia="宋体" w:cs="宋体"/>
          <w:b w:val="0"/>
          <w:color w:val="000000"/>
          <w:sz w:val="24"/>
          <w:szCs w:val="24"/>
          <w:lang w:val="en-US" w:eastAsia="zh-CN" w:bidi="ar-SA"/>
        </w:rPr>
      </w:r>
      <w:r/>
    </w:p>
    <w:p>
      <w:pPr>
        <w:pStyle w:val="7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67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9"/>
        <w:gridCol w:w="1738"/>
        <w:gridCol w:w="3909"/>
        <w:gridCol w:w="2143"/>
      </w:tblGrid>
      <w:tr>
        <w:trPr>
          <w:trHeight w:val="643"/>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jc w:val="center"/>
              <w:spacing w:before="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是否完全响应（填是或者否）</w:t>
            </w:r>
            <w:r>
              <w:rPr>
                <w:rFonts w:hint="eastAsia" w:ascii="宋体" w:hAnsi="宋体" w:eastAsia="宋体" w:cs="宋体"/>
                <w:color w:val="000000"/>
                <w:sz w:val="24"/>
                <w:szCs w:val="24"/>
                <w:highlight w:val="none"/>
                <w:lang w:val="en-US" w:eastAsia="zh-CN"/>
              </w:rPr>
            </w:r>
            <w:r/>
          </w:p>
        </w:tc>
      </w:tr>
      <w:tr>
        <w:trPr>
          <w:trHeight w:val="447"/>
        </w:trPr>
        <w:tc>
          <w:tcPr>
            <w:tcW w:w="799"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jc w:val="left"/>
              <w:spacing w:line="48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799"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738"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799"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738"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投标货币</w:t>
            </w: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jc w:val="center"/>
              <w:spacing w:before="156"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lang w:val="en-US" w:eastAsia="zh-CN"/>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38" w:type="dxa"/>
            <w:vAlign w:val="center"/>
            <w:textDirection w:val="lrTb"/>
            <w:noWrap w:val="false"/>
          </w:tcPr>
          <w:p>
            <w:pPr>
              <w:pStyle w:val="717"/>
              <w:jc w:val="center"/>
              <w:spacing w:before="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909"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1"/>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799" w:type="dxa"/>
            <w:vAlign w:val="center"/>
            <w:textDirection w:val="lrTb"/>
            <w:noWrap w:val="false"/>
          </w:tcPr>
          <w:p>
            <w:pPr>
              <w:pStyle w:val="717"/>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8"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909"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43" w:type="dxa"/>
            <w:vAlign w:val="center"/>
            <w:textDirection w:val="lrTb"/>
            <w:noWrap w:val="false"/>
          </w:tcPr>
          <w:p>
            <w:pPr>
              <w:pStyle w:val="717"/>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                      </w:t>
      </w:r>
      <w:r>
        <w:rPr>
          <w:rFonts w:hint="eastAsia" w:ascii="宋体" w:hAnsi="宋体" w:eastAsia="宋体" w:cs="宋体"/>
          <w:color w:val="000000"/>
          <w:sz w:val="24"/>
          <w:szCs w:val="24"/>
          <w:highlight w:val="none"/>
        </w:rPr>
      </w:r>
      <w:r/>
    </w:p>
    <w:p>
      <w:pPr>
        <w:pStyle w:val="717"/>
        <w:ind w:hanging="315"/>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7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商务条款</w:t>
      </w:r>
      <w:r>
        <w:rPr>
          <w:rFonts w:hint="eastAsia" w:ascii="宋体" w:hAnsi="宋体" w:eastAsia="宋体" w:cs="宋体"/>
          <w:b/>
          <w:bCs/>
          <w:color w:val="000000"/>
          <w:sz w:val="24"/>
          <w:szCs w:val="24"/>
          <w:highlight w:val="none"/>
        </w:rPr>
        <w:t xml:space="preserve">须完全响应，</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作无效投标处理。</w:t>
      </w:r>
      <w:r>
        <w:rPr>
          <w:rFonts w:hint="eastAsia" w:ascii="宋体" w:hAnsi="宋体" w:eastAsia="宋体" w:cs="宋体"/>
          <w:b/>
          <w:bCs/>
          <w:color w:val="000000"/>
          <w:sz w:val="24"/>
          <w:szCs w:val="24"/>
          <w:highlight w:val="none"/>
        </w:rPr>
      </w:r>
      <w:r/>
    </w:p>
    <w:p>
      <w:pPr>
        <w:pStyle w:val="717"/>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lang w:eastAsia="zh-CN"/>
        </w:rPr>
        <w:t xml:space="preserve">：</w:t>
      </w:r>
      <w:bookmarkEnd w:id="137"/>
      <w:r/>
      <w:bookmarkEnd w:id="138"/>
      <w:r/>
      <w:bookmarkEnd w:id="139"/>
      <w:r/>
      <w:bookmarkEnd w:id="140"/>
      <w:r/>
      <w:bookmarkEnd w:id="141"/>
      <w:r/>
      <w:bookmarkEnd w:id="142"/>
      <w:r>
        <w:rPr>
          <w:rFonts w:hint="eastAsia" w:ascii="宋体" w:hAnsi="宋体" w:eastAsia="宋体" w:cs="宋体"/>
          <w:color w:val="000000"/>
          <w:sz w:val="24"/>
          <w:szCs w:val="24"/>
          <w:lang w:eastAsia="zh-CN"/>
        </w:rPr>
      </w:r>
      <w:r/>
    </w:p>
    <w:p>
      <w:pPr>
        <w:pStyle w:val="717"/>
        <w:jc w:val="center"/>
        <w:rPr>
          <w:rFonts w:hint="eastAsia" w:ascii="宋体" w:hAnsi="宋体" w:eastAsia="宋体" w:cs="宋体"/>
          <w:b w:val="0"/>
          <w:bCs w:val="0"/>
          <w:color w:val="000000"/>
          <w:sz w:val="24"/>
          <w:szCs w:val="24"/>
          <w:highlight w:val="none"/>
          <w:lang w:val="en-US" w:eastAsia="zh-CN"/>
        </w:rPr>
      </w:pPr>
      <w:r/>
      <w:bookmarkStart w:id="143" w:name="_Hlt26955054"/>
      <w:r/>
      <w:bookmarkEnd w:id="143"/>
      <w:r/>
      <w:bookmarkStart w:id="144" w:name="_Hlt26955066"/>
      <w:r/>
      <w:bookmarkEnd w:id="144"/>
      <w:r/>
      <w:bookmarkStart w:id="145" w:name="_Hlt26609389"/>
      <w:r/>
      <w:bookmarkEnd w:id="145"/>
      <w:r/>
      <w:bookmarkStart w:id="146" w:name="_Hlt26955070"/>
      <w:r/>
      <w:bookmarkEnd w:id="146"/>
      <w:r/>
      <w:bookmarkStart w:id="147" w:name="_Hlt26671380"/>
      <w:r/>
      <w:bookmarkEnd w:id="147"/>
      <w:r/>
      <w:bookmarkStart w:id="148" w:name="_格式3__银行出具的资信证明"/>
      <w:r/>
      <w:bookmarkEnd w:id="148"/>
      <w:r/>
      <w:bookmarkStart w:id="149" w:name="_Hlt26671374"/>
      <w:r/>
      <w:bookmarkEnd w:id="149"/>
      <w:r/>
      <w:bookmarkStart w:id="150" w:name="_Toc481072028"/>
      <w:r/>
      <w:bookmarkStart w:id="151" w:name="_Toc496079297"/>
      <w:r/>
      <w:bookmarkStart w:id="152" w:name="_Toc475009312"/>
      <w:r/>
      <w:bookmarkStart w:id="153" w:name="_Toc496184266"/>
      <w:r/>
      <w:bookmarkStart w:id="154" w:name="_Toc496188860"/>
      <w:r/>
      <w:bookmarkStart w:id="155" w:name="_Toc481071982"/>
      <w:r>
        <w:rPr>
          <w:rFonts w:hint="eastAsia" w:ascii="宋体" w:hAnsi="宋体" w:eastAsia="宋体" w:cs="宋体"/>
          <w:b w:val="0"/>
          <w:bCs w:val="0"/>
          <w:color w:val="000000"/>
          <w:sz w:val="24"/>
          <w:szCs w:val="24"/>
          <w:highlight w:val="none"/>
          <w:lang w:val="en-US" w:eastAsia="zh-CN"/>
        </w:rPr>
        <w:t xml:space="preserve">技术</w:t>
      </w:r>
      <w:r>
        <w:rPr>
          <w:rFonts w:hint="eastAsia" w:ascii="宋体" w:hAnsi="宋体" w:eastAsia="宋体" w:cs="宋体"/>
          <w:b w:val="0"/>
          <w:bCs w:val="0"/>
          <w:color w:val="000000"/>
          <w:sz w:val="24"/>
          <w:szCs w:val="24"/>
          <w:highlight w:val="none"/>
        </w:rPr>
        <w:t xml:space="preserve">响应</w:t>
      </w:r>
      <w:r>
        <w:rPr>
          <w:rFonts w:hint="eastAsia" w:ascii="宋体" w:hAnsi="宋体" w:eastAsia="宋体" w:cs="宋体"/>
          <w:b w:val="0"/>
          <w:bCs w:val="0"/>
          <w:color w:val="000000"/>
          <w:sz w:val="24"/>
          <w:szCs w:val="24"/>
          <w:highlight w:val="none"/>
          <w:lang w:val="en-US" w:eastAsia="zh-CN"/>
        </w:rPr>
        <w:t xml:space="preserve">及偏离表</w:t>
      </w:r>
      <w:r>
        <w:rPr>
          <w:rFonts w:hint="eastAsia" w:ascii="宋体" w:hAnsi="宋体" w:eastAsia="宋体" w:cs="宋体"/>
          <w:b w:val="0"/>
          <w:bCs w:val="0"/>
          <w:color w:val="000000"/>
          <w:sz w:val="24"/>
          <w:szCs w:val="24"/>
          <w:highlight w:val="none"/>
          <w:lang w:val="en-US" w:eastAsia="zh-CN"/>
        </w:rPr>
      </w:r>
      <w:r/>
    </w:p>
    <w:p>
      <w:pPr>
        <w:pStyle w:val="71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17"/>
        <w:gridCol w:w="1164"/>
      </w:tblGrid>
      <w:tr>
        <w:trPr>
          <w:cantSplit/>
        </w:trPr>
        <w:tc>
          <w:tcPr>
            <w:tcW w:w="984"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852" w:type="dxa"/>
            <w:vAlign w:val="center"/>
            <w:textDirection w:val="lrTb"/>
            <w:noWrap w:val="false"/>
          </w:tcPr>
          <w:p>
            <w:pPr>
              <w:pStyle w:val="717"/>
              <w:jc w:val="center"/>
              <w:spacing w:line="270" w:lineRule="atLeast"/>
              <w:widowControl/>
              <w:rPr>
                <w:rFonts w:ascii="宋体" w:hAnsi="宋体" w:cs="宋体"/>
                <w:color w:val="000000"/>
                <w:spacing w:val="15"/>
                <w:szCs w:val="21"/>
                <w:lang w:val="en-US"/>
              </w:rPr>
            </w:pPr>
            <w:r>
              <w:rPr>
                <w:rFonts w:hint="eastAsia" w:ascii="宋体" w:hAnsi="宋体" w:cs="宋体"/>
                <w:color w:val="000000"/>
                <w:spacing w:val="15"/>
                <w:szCs w:val="21"/>
                <w:lang w:val="en-US" w:eastAsia="zh-CN"/>
              </w:rPr>
              <w:t xml:space="preserve">采购</w:t>
            </w:r>
            <w:r>
              <w:rPr>
                <w:rFonts w:hint="eastAsia" w:ascii="宋体" w:hAnsi="宋体" w:cs="宋体"/>
                <w:color w:val="000000"/>
                <w:spacing w:val="15"/>
                <w:szCs w:val="21"/>
              </w:rPr>
              <w:t xml:space="preserve">文件</w:t>
            </w:r>
            <w:r>
              <w:rPr>
                <w:rFonts w:hint="eastAsia" w:ascii="宋体" w:hAnsi="宋体" w:cs="宋体"/>
                <w:color w:val="000000"/>
                <w:spacing w:val="15"/>
                <w:szCs w:val="21"/>
                <w:lang w:val="en-US" w:eastAsia="zh-CN"/>
              </w:rPr>
              <w:t xml:space="preserve">项目技术</w:t>
            </w:r>
            <w:r>
              <w:rPr>
                <w:rFonts w:ascii="宋体" w:hAnsi="宋体" w:cs="宋体"/>
                <w:color w:val="000000"/>
                <w:spacing w:val="15"/>
                <w:szCs w:val="21"/>
                <w:lang w:val="en-US"/>
              </w:rPr>
            </w:r>
            <w:r/>
          </w:p>
        </w:tc>
        <w:tc>
          <w:tcPr>
            <w:tcW w:w="2852" w:type="dxa"/>
            <w:vAlign w:val="center"/>
            <w:textDirection w:val="lrTb"/>
            <w:noWrap w:val="false"/>
          </w:tcPr>
          <w:p>
            <w:pPr>
              <w:pStyle w:val="717"/>
              <w:jc w:val="center"/>
              <w:spacing w:line="270" w:lineRule="atLeast"/>
              <w:widowControl/>
              <w:rPr>
                <w:rFonts w:ascii="宋体" w:hAnsi="宋体" w:cs="宋体"/>
                <w:color w:val="000000"/>
                <w:spacing w:val="15"/>
                <w:szCs w:val="21"/>
              </w:rPr>
            </w:pPr>
            <w:r>
              <w:rPr>
                <w:rFonts w:hint="eastAsia" w:ascii="宋体" w:hAnsi="宋体" w:cs="宋体"/>
                <w:color w:val="000000"/>
                <w:spacing w:val="15"/>
                <w:szCs w:val="21"/>
              </w:rPr>
              <w:t xml:space="preserve">响应文件响应情况</w:t>
            </w:r>
            <w:r>
              <w:rPr>
                <w:rFonts w:ascii="宋体" w:hAnsi="宋体" w:cs="宋体"/>
                <w:color w:val="000000"/>
                <w:spacing w:val="15"/>
                <w:szCs w:val="21"/>
              </w:rPr>
            </w:r>
            <w:r/>
          </w:p>
        </w:tc>
        <w:tc>
          <w:tcPr>
            <w:tcW w:w="1317" w:type="dxa"/>
            <w:vAlign w:val="center"/>
            <w:textDirection w:val="lrTb"/>
            <w:noWrap w:val="false"/>
          </w:tcPr>
          <w:p>
            <w:pPr>
              <w:pStyle w:val="717"/>
              <w:rPr>
                <w:rFonts w:ascii="宋体" w:hAnsi="宋体" w:cs="宋体"/>
                <w:color w:val="000000"/>
                <w:szCs w:val="21"/>
              </w:rPr>
            </w:pPr>
            <w:r>
              <w:rPr>
                <w:rFonts w:hint="eastAsia" w:ascii="宋体" w:hAnsi="宋体" w:cs="宋体"/>
                <w:color w:val="000000"/>
                <w:szCs w:val="21"/>
              </w:rPr>
              <w:t xml:space="preserve">超出、符合或</w:t>
            </w:r>
            <w:r>
              <w:rPr>
                <w:rFonts w:hint="eastAsia" w:ascii="宋体" w:hAnsi="宋体" w:cs="宋体"/>
                <w:color w:val="000000"/>
                <w:szCs w:val="21"/>
                <w:lang w:val="en-US" w:eastAsia="zh-CN"/>
              </w:rPr>
              <w:t xml:space="preserve">负</w:t>
            </w:r>
            <w:r>
              <w:rPr>
                <w:rFonts w:hint="eastAsia" w:ascii="宋体" w:hAnsi="宋体" w:cs="宋体"/>
                <w:color w:val="000000"/>
                <w:szCs w:val="21"/>
              </w:rPr>
              <w:t xml:space="preserve">偏离</w:t>
            </w:r>
            <w:r>
              <w:rPr>
                <w:rFonts w:ascii="宋体" w:hAnsi="宋体" w:cs="宋体"/>
                <w:color w:val="000000"/>
                <w:szCs w:val="21"/>
              </w:rPr>
            </w:r>
            <w:r/>
          </w:p>
        </w:tc>
        <w:tc>
          <w:tcPr>
            <w:tcW w:w="1164" w:type="dxa"/>
            <w:vAlign w:val="center"/>
            <w:textDirection w:val="lrTb"/>
            <w:noWrap w:val="false"/>
          </w:tcPr>
          <w:p>
            <w:pPr>
              <w:pStyle w:val="717"/>
              <w:jc w:val="center"/>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r>
        <w:trPr>
          <w:cantSplit/>
          <w:trHeight w:val="640"/>
        </w:trPr>
        <w:tc>
          <w:tcPr>
            <w:tcW w:w="98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2852"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317"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c>
          <w:tcPr>
            <w:tcW w:w="1164" w:type="dxa"/>
            <w:vAlign w:val="top"/>
            <w:textDirection w:val="lrTb"/>
            <w:noWrap w:val="false"/>
          </w:tcPr>
          <w:p>
            <w:pPr>
              <w:pStyle w:val="717"/>
              <w:jc w:val="center"/>
              <w:rPr>
                <w:rFonts w:ascii="宋体" w:hAnsi="宋体" w:cs="宋体"/>
                <w:color w:val="000000"/>
                <w:szCs w:val="21"/>
              </w:rPr>
            </w:pPr>
            <w:r>
              <w:rPr>
                <w:rFonts w:ascii="宋体" w:hAnsi="宋体" w:cs="宋体"/>
                <w:color w:val="000000"/>
                <w:szCs w:val="21"/>
              </w:rPr>
            </w:r>
            <w:r/>
          </w:p>
        </w:tc>
      </w:tr>
    </w:tbl>
    <w:p>
      <w:pPr>
        <w:pStyle w:val="717"/>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                         </w:t>
      </w:r>
      <w:r>
        <w:rPr>
          <w:rFonts w:hint="eastAsia" w:ascii="宋体" w:hAnsi="宋体" w:eastAsia="宋体" w:cs="宋体"/>
          <w:color w:val="000000"/>
          <w:sz w:val="24"/>
          <w:szCs w:val="24"/>
          <w:highlight w:val="none"/>
        </w:rPr>
      </w:r>
      <w:r/>
    </w:p>
    <w:p>
      <w:pPr>
        <w:pStyle w:val="717"/>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hanging="31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hanging="31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1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1、按照采购需求详细填列；</w:t>
      </w:r>
      <w:r>
        <w:rPr>
          <w:rFonts w:hint="eastAsia" w:ascii="宋体" w:hAnsi="宋体" w:eastAsia="宋体" w:cs="宋体"/>
          <w:color w:val="000000"/>
          <w:sz w:val="24"/>
          <w:szCs w:val="24"/>
          <w:highlight w:val="none"/>
          <w:lang w:val="en-US" w:eastAsia="zh-CN"/>
        </w:rPr>
      </w:r>
      <w:r/>
    </w:p>
    <w:p>
      <w:pPr>
        <w:pStyle w:val="717"/>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2、行数不够，可自行添加。</w:t>
      </w:r>
      <w:r>
        <w:rPr>
          <w:rFonts w:hint="eastAsia" w:ascii="宋体" w:hAnsi="宋体" w:eastAsia="宋体" w:cs="宋体"/>
          <w:bCs/>
          <w:color w:val="000000"/>
          <w:sz w:val="24"/>
          <w:szCs w:val="24"/>
          <w:highlight w:val="none"/>
        </w:rPr>
      </w:r>
      <w:r/>
    </w:p>
    <w:p>
      <w:pPr>
        <w:pStyle w:val="717"/>
        <w:jc w:val="center"/>
        <w:spacing w:line="460" w:lineRule="exact"/>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br w:type="page" w:clear="all"/>
      </w:r>
      <w:bookmarkEnd w:id="150"/>
      <w:r/>
      <w:bookmarkEnd w:id="151"/>
      <w:r/>
      <w:bookmarkEnd w:id="152"/>
      <w:r/>
      <w:bookmarkEnd w:id="153"/>
      <w:r/>
      <w:bookmarkEnd w:id="154"/>
      <w:r/>
      <w:bookmarkEnd w:id="155"/>
      <w:r/>
      <w:bookmarkStart w:id="156" w:name="_Toc29905"/>
      <w:r/>
      <w:bookmarkStart w:id="157" w:name="_Toc7415"/>
      <w:r/>
      <w:bookmarkStart w:id="158" w:name="_Toc9743"/>
      <w:r/>
      <w:bookmarkStart w:id="159" w:name="_Toc17060"/>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具备履行合同所必需的设备和专业技术能力的证明材料（格式自定）</w:t>
      </w:r>
      <w:bookmarkEnd w:id="156"/>
      <w:r/>
      <w:bookmarkEnd w:id="157"/>
      <w:r/>
      <w:bookmarkEnd w:id="158"/>
      <w:r/>
      <w:bookmarkEnd w:id="159"/>
      <w:r>
        <w:rPr>
          <w:rFonts w:hint="eastAsia" w:ascii="宋体" w:hAnsi="宋体" w:eastAsia="宋体" w:cs="宋体"/>
          <w:bCs/>
          <w:color w:val="000000"/>
          <w:sz w:val="24"/>
          <w:szCs w:val="24"/>
        </w:rPr>
      </w:r>
      <w:r/>
    </w:p>
    <w:p>
      <w:pPr>
        <w:pStyle w:val="717"/>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7"/>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7"/>
        <w:spacing w:line="440" w:lineRule="exact"/>
        <w:rPr>
          <w:rFonts w:hint="eastAsia" w:ascii="宋体" w:hAnsi="宋体" w:eastAsia="宋体" w:cs="宋体"/>
          <w:color w:val="000000"/>
          <w:sz w:val="24"/>
          <w:szCs w:val="24"/>
        </w:rPr>
        <w:outlineLvl w:val="0"/>
      </w:pPr>
      <w:r/>
      <w:bookmarkStart w:id="160" w:name="_Toc12582"/>
      <w:r/>
      <w:bookmarkStart w:id="161" w:name="_Toc2088"/>
      <w:r/>
      <w:bookmarkStart w:id="162" w:name="_Toc20595"/>
      <w:r/>
      <w:bookmarkStart w:id="163" w:name="_Toc23607"/>
      <w:r>
        <w:rPr>
          <w:rFonts w:hint="eastAsia" w:ascii="宋体" w:hAnsi="宋体" w:eastAsia="宋体" w:cs="宋体"/>
          <w:b/>
          <w:color w:val="000000"/>
          <w:sz w:val="24"/>
          <w:szCs w:val="24"/>
        </w:rPr>
        <w:t xml:space="preserve">附件</w:t>
      </w:r>
      <w:r>
        <w:rPr>
          <w:rFonts w:hint="eastAsia" w:ascii="宋体" w:hAnsi="宋体" w:eastAsia="宋体" w:cs="宋体"/>
          <w:b/>
          <w:color w:val="000000"/>
          <w:sz w:val="24"/>
          <w:szCs w:val="24"/>
          <w:lang w:val="en-US" w:eastAsia="zh-CN"/>
        </w:rPr>
        <w:t xml:space="preserve">7</w:t>
      </w:r>
      <w:r>
        <w:rPr>
          <w:rFonts w:hint="eastAsia" w:ascii="宋体" w:hAnsi="宋体" w:eastAsia="宋体" w:cs="宋体"/>
          <w:color w:val="000000"/>
          <w:sz w:val="24"/>
          <w:szCs w:val="24"/>
        </w:rPr>
        <w:t xml:space="preserve">：</w:t>
      </w:r>
      <w:bookmarkEnd w:id="160"/>
      <w:r/>
      <w:bookmarkEnd w:id="161"/>
      <w:r/>
      <w:bookmarkEnd w:id="162"/>
      <w:r/>
      <w:bookmarkEnd w:id="163"/>
      <w:r>
        <w:rPr>
          <w:rFonts w:hint="eastAsia" w:ascii="宋体" w:hAnsi="宋体" w:eastAsia="宋体" w:cs="宋体"/>
          <w:color w:val="000000"/>
          <w:sz w:val="24"/>
          <w:szCs w:val="24"/>
        </w:rPr>
      </w:r>
      <w:r/>
    </w:p>
    <w:p>
      <w:pPr>
        <w:pStyle w:val="778"/>
        <w:ind w:firstLine="0"/>
        <w:jc w:val="center"/>
        <w:spacing w:after="156" w:line="360" w:lineRule="auto"/>
        <w:tabs>
          <w:tab w:val="left" w:pos="7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参加政府采购活动前3年内在经营活动中没有重大违法记录的书面声明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参考格式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74"/>
        <w:ind w:firstLine="0"/>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0"/>
        <w:jc w:val="center"/>
        <w:spacing w:before="0" w:after="0" w:line="4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声 明</w:t>
      </w:r>
      <w:r>
        <w:rPr>
          <w:rFonts w:hint="eastAsia" w:ascii="宋体" w:hAnsi="宋体" w:eastAsia="宋体" w:cs="宋体"/>
          <w:b/>
          <w:color w:val="000000"/>
          <w:sz w:val="24"/>
          <w:szCs w:val="24"/>
        </w:rPr>
      </w:r>
      <w:r/>
    </w:p>
    <w:p>
      <w:pPr>
        <w:pStyle w:val="774"/>
        <w:ind w:firstLine="475"/>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我公司郑重声明：参加本次政府采购活动前3年内，我公司在经营活动中没有因违法经营受到刑事处罚或者责令停产停业、吊销许可证或者执照、较大数额罚款等行政处罚。 </w:t>
      </w: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0"/>
        <w:jc w:val="center"/>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供应商名称（公章）： </w:t>
      </w: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right="600" w:firstLine="4200"/>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法定代表人（授权代表）签字： </w:t>
      </w: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ind w:firstLine="480"/>
        <w:jc w:val="right"/>
        <w:spacing w:before="0" w:after="0"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                        </w:t>
      </w:r>
      <w:r>
        <w:rPr>
          <w:rFonts w:hint="eastAsia" w:ascii="宋体" w:hAnsi="宋体" w:eastAsia="宋体" w:cs="宋体"/>
          <w:color w:val="000000"/>
          <w:sz w:val="24"/>
          <w:szCs w:val="24"/>
        </w:rPr>
      </w:r>
      <w:r/>
    </w:p>
    <w:p>
      <w:pPr>
        <w:pStyle w:val="71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3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7"/>
        <w:ind w:firstLine="180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1"/>
        <w:ind w:firstLine="42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731"/>
        <w:ind w:firstLine="422"/>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7"/>
        <w:ind w:firstLine="482"/>
        <w:jc w:val="center"/>
        <w:spacing w:line="360" w:lineRule="auto"/>
        <w:widowControl/>
        <w:rPr>
          <w:rFonts w:hint="eastAsia" w:ascii="宋体" w:hAnsi="宋体" w:eastAsia="宋体" w:cs="宋体"/>
          <w:b w:val="0"/>
          <w:bCs/>
          <w:color w:val="000000"/>
          <w:sz w:val="24"/>
          <w:szCs w:val="24"/>
          <w:highlight w:val="none"/>
          <w:lang w:bidi="ar"/>
        </w:rPr>
      </w:pPr>
      <w:r>
        <w:rPr>
          <w:rFonts w:hint="eastAsia" w:ascii="宋体" w:hAnsi="宋体" w:eastAsia="宋体" w:cs="宋体"/>
          <w:b w:val="0"/>
          <w:bCs/>
          <w:color w:val="000000"/>
          <w:sz w:val="24"/>
          <w:szCs w:val="24"/>
          <w:highlight w:val="none"/>
          <w:lang w:val="en-US" w:eastAsia="zh-CN" w:bidi="ar"/>
        </w:rPr>
        <w:t xml:space="preserve">小微</w:t>
      </w:r>
      <w:r>
        <w:rPr>
          <w:rFonts w:hint="eastAsia" w:ascii="宋体" w:hAnsi="宋体" w:eastAsia="宋体" w:cs="宋体"/>
          <w:b w:val="0"/>
          <w:bCs/>
          <w:color w:val="000000"/>
          <w:sz w:val="24"/>
          <w:szCs w:val="24"/>
          <w:highlight w:val="none"/>
          <w:lang w:bidi="ar"/>
        </w:rPr>
        <w:t xml:space="preserve">企业声明函</w:t>
      </w:r>
      <w:r>
        <w:rPr>
          <w:rFonts w:hint="eastAsia" w:ascii="宋体" w:hAnsi="宋体" w:eastAsia="宋体" w:cs="宋体"/>
          <w:b w:val="0"/>
          <w:bCs/>
          <w:color w:val="000000"/>
          <w:sz w:val="24"/>
          <w:szCs w:val="24"/>
          <w:highlight w:val="none"/>
          <w:lang w:bidi="ar"/>
        </w:rPr>
      </w:r>
      <w:r/>
    </w:p>
    <w:p>
      <w:pPr>
        <w:pStyle w:val="730"/>
        <w:rPr>
          <w:rFonts w:hint="eastAsia"/>
          <w:color w:val="000000"/>
        </w:rPr>
      </w:pPr>
      <w:r>
        <w:rPr>
          <w:rFonts w:hint="eastAsia"/>
          <w:color w:val="000000"/>
        </w:rPr>
      </w:r>
      <w:r/>
    </w:p>
    <w:p>
      <w:pPr>
        <w:pStyle w:val="717"/>
        <w:ind w:firstLine="480"/>
        <w:spacing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本公司郑重声明，根据《政府采购促进中小企业发展管理办法》（财库﹝2020﹞46 号）的规定，本公司参加</w:t>
      </w:r>
      <w:r>
        <w:rPr>
          <w:rFonts w:hint="eastAsia" w:ascii="宋体" w:hAnsi="宋体" w:cs="宋体"/>
          <w:bCs/>
          <w:color w:val="000000"/>
          <w:sz w:val="24"/>
          <w:u w:val="single"/>
          <w:lang w:val="zh-CN" w:bidi="zh-CN"/>
        </w:rPr>
        <w:t xml:space="preserve">（单位名称）</w:t>
      </w:r>
      <w:r>
        <w:rPr>
          <w:rFonts w:hint="eastAsia" w:ascii="宋体" w:hAnsi="宋体" w:cs="宋体"/>
          <w:bCs/>
          <w:color w:val="000000"/>
          <w:sz w:val="24"/>
          <w:lang w:val="zh-CN" w:bidi="zh-CN"/>
        </w:rPr>
        <w:t xml:space="preserve">的</w:t>
      </w:r>
      <w:r>
        <w:rPr>
          <w:rFonts w:hint="eastAsia" w:ascii="宋体" w:hAnsi="宋体" w:cs="宋体"/>
          <w:bCs/>
          <w:color w:val="000000"/>
          <w:sz w:val="24"/>
          <w:u w:val="single"/>
          <w:lang w:val="zh-CN" w:bidi="zh-CN"/>
        </w:rPr>
        <w:t xml:space="preserve">（项目名称）</w:t>
      </w:r>
      <w:r>
        <w:rPr>
          <w:rFonts w:hint="eastAsia" w:ascii="宋体" w:hAnsi="宋体" w:cs="宋体"/>
          <w:bCs/>
          <w:color w:val="000000"/>
          <w:sz w:val="24"/>
          <w:lang w:val="zh-CN" w:bidi="zh-CN"/>
        </w:rPr>
        <w:t xml:space="preserve">采购活动，提供的货物全部由符合政策要求的</w:t>
      </w:r>
      <w:r>
        <w:rPr>
          <w:rFonts w:hint="eastAsia" w:ascii="宋体" w:hAnsi="宋体" w:cs="宋体"/>
          <w:bCs/>
          <w:color w:val="000000"/>
          <w:sz w:val="24"/>
          <w:lang w:val="en-US" w:bidi="zh-CN"/>
        </w:rPr>
        <w:t xml:space="preserve">小微</w:t>
      </w:r>
      <w:r>
        <w:rPr>
          <w:rFonts w:hint="eastAsia" w:ascii="宋体" w:hAnsi="宋体" w:cs="宋体"/>
          <w:bCs/>
          <w:color w:val="000000"/>
          <w:sz w:val="24"/>
          <w:lang w:val="zh-CN" w:bidi="zh-CN"/>
        </w:rPr>
        <w:t xml:space="preserve">企业制造。相关企业的具体情况如下：</w:t>
      </w:r>
      <w:r>
        <w:rPr>
          <w:rFonts w:hint="eastAsia" w:ascii="宋体" w:hAnsi="宋体" w:cs="宋体"/>
          <w:bCs/>
          <w:color w:val="000000"/>
          <w:sz w:val="24"/>
          <w:lang w:val="zh-CN" w:bidi="zh-CN"/>
        </w:rPr>
      </w:r>
      <w:r/>
    </w:p>
    <w:p>
      <w:pPr>
        <w:pStyle w:val="717"/>
        <w:ind w:firstLine="480"/>
        <w:jc w:val="left"/>
        <w:spacing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1.</w:t>
      </w:r>
      <w:r>
        <w:rPr>
          <w:rFonts w:hint="eastAsia" w:ascii="宋体" w:hAnsi="宋体" w:cs="宋体"/>
          <w:bCs/>
          <w:color w:val="000000"/>
          <w:sz w:val="24"/>
          <w:u w:val="single"/>
          <w:lang w:val="zh-CN" w:bidi="zh-CN"/>
        </w:rPr>
        <w:t xml:space="preserve">（标的名称）</w:t>
      </w:r>
      <w:r>
        <w:rPr>
          <w:rFonts w:hint="eastAsia" w:ascii="宋体" w:hAnsi="宋体" w:cs="宋体"/>
          <w:bCs/>
          <w:color w:val="000000"/>
          <w:sz w:val="24"/>
          <w:lang w:val="zh-CN" w:bidi="zh-CN"/>
        </w:rPr>
        <w:t xml:space="preserve">，属于</w:t>
      </w:r>
      <w:r>
        <w:rPr>
          <w:rFonts w:hint="eastAsia" w:ascii="宋体" w:hAnsi="宋体" w:cs="宋体"/>
          <w:bCs/>
          <w:color w:val="000000"/>
          <w:sz w:val="24"/>
          <w:u w:val="single"/>
          <w:lang w:bidi="zh-CN"/>
        </w:rPr>
        <w:t xml:space="preserve">工业</w:t>
      </w:r>
      <w:r>
        <w:rPr>
          <w:rFonts w:hint="eastAsia" w:ascii="宋体" w:hAnsi="宋体" w:cs="宋体"/>
          <w:bCs/>
          <w:color w:val="000000"/>
          <w:sz w:val="24"/>
          <w:lang w:val="zh-CN" w:bidi="zh-CN"/>
        </w:rPr>
        <w:t xml:space="preserve">行业；制造商为</w:t>
      </w:r>
      <w:r>
        <w:rPr>
          <w:rFonts w:hint="eastAsia" w:ascii="宋体" w:hAnsi="宋体" w:cs="宋体"/>
          <w:bCs/>
          <w:color w:val="000000"/>
          <w:sz w:val="24"/>
          <w:u w:val="single"/>
          <w:lang w:val="zh-CN" w:bidi="zh-CN"/>
        </w:rPr>
        <w:t xml:space="preserve">（企业名称）</w:t>
      </w:r>
      <w:r>
        <w:rPr>
          <w:rFonts w:hint="eastAsia" w:ascii="宋体" w:hAnsi="宋体" w:cs="宋体"/>
          <w:bCs/>
          <w:color w:val="000000"/>
          <w:sz w:val="24"/>
          <w:lang w:val="zh-CN" w:bidi="zh-CN"/>
        </w:rPr>
        <w:t xml:space="preserve">，从业人员</w:t>
      </w:r>
      <w:r>
        <w:rPr>
          <w:rFonts w:hint="eastAsia" w:ascii="宋体" w:hAnsi="宋体" w:cs="宋体"/>
          <w:bCs/>
          <w:color w:val="000000"/>
          <w:sz w:val="24"/>
          <w:u w:val="single"/>
          <w:lang w:val="zh-CN" w:bidi="zh-CN"/>
        </w:rPr>
        <w:t xml:space="preserve"> </w:t>
      </w:r>
      <w:r>
        <w:rPr>
          <w:rFonts w:hint="eastAsia" w:ascii="宋体" w:hAnsi="宋体" w:cs="宋体"/>
          <w:bCs/>
          <w:color w:val="000000"/>
          <w:sz w:val="24"/>
          <w:u w:val="single"/>
          <w:lang w:bidi="zh-CN"/>
        </w:rPr>
        <w:t xml:space="preserve">   </w:t>
      </w:r>
      <w:r>
        <w:rPr>
          <w:rFonts w:hint="eastAsia" w:ascii="宋体" w:hAnsi="宋体" w:cs="宋体"/>
          <w:bCs/>
          <w:color w:val="000000"/>
          <w:sz w:val="24"/>
          <w:lang w:val="zh-CN" w:bidi="zh-CN"/>
        </w:rPr>
        <w:t xml:space="preserve">人，营业收入为</w:t>
      </w:r>
      <w:r>
        <w:rPr>
          <w:rFonts w:hint="eastAsia" w:ascii="宋体" w:hAnsi="宋体" w:cs="宋体"/>
          <w:bCs/>
          <w:color w:val="000000"/>
          <w:sz w:val="24"/>
          <w:u w:val="single"/>
          <w:lang w:val="zh-CN" w:bidi="zh-CN"/>
        </w:rPr>
        <w:t xml:space="preserve"> </w:t>
      </w:r>
      <w:r>
        <w:rPr>
          <w:rFonts w:hint="eastAsia" w:ascii="宋体" w:hAnsi="宋体" w:cs="宋体"/>
          <w:bCs/>
          <w:color w:val="000000"/>
          <w:sz w:val="24"/>
          <w:u w:val="single"/>
          <w:lang w:bidi="zh-CN"/>
        </w:rPr>
        <w:t xml:space="preserve">   </w:t>
      </w:r>
      <w:r>
        <w:rPr>
          <w:rFonts w:hint="eastAsia" w:ascii="宋体" w:hAnsi="宋体" w:cs="宋体"/>
          <w:bCs/>
          <w:color w:val="000000"/>
          <w:sz w:val="24"/>
          <w:lang w:val="zh-CN" w:bidi="zh-CN"/>
        </w:rPr>
        <w:t xml:space="preserve">万元，资产总额为</w:t>
      </w:r>
      <w:r>
        <w:rPr>
          <w:rFonts w:hint="eastAsia" w:ascii="宋体" w:hAnsi="宋体" w:cs="宋体"/>
          <w:bCs/>
          <w:color w:val="000000"/>
          <w:sz w:val="24"/>
          <w:u w:val="single"/>
          <w:lang w:val="zh-CN" w:bidi="zh-CN"/>
        </w:rPr>
        <w:t xml:space="preserve">    </w:t>
      </w:r>
      <w:r>
        <w:rPr>
          <w:rFonts w:hint="eastAsia" w:ascii="宋体" w:hAnsi="宋体" w:cs="宋体"/>
          <w:bCs/>
          <w:color w:val="000000"/>
          <w:sz w:val="24"/>
          <w:lang w:val="zh-CN" w:bidi="zh-CN"/>
        </w:rPr>
        <w:t xml:space="preserve">万元，属于</w:t>
      </w:r>
      <w:r>
        <w:rPr>
          <w:rFonts w:hint="eastAsia" w:ascii="宋体" w:hAnsi="宋体" w:cs="宋体"/>
          <w:bCs/>
          <w:color w:val="000000"/>
          <w:sz w:val="24"/>
          <w:u w:val="single"/>
          <w:lang w:val="zh-CN" w:bidi="zh-CN"/>
        </w:rPr>
        <w:t xml:space="preserve">（小型企业、微型企业）</w:t>
      </w:r>
      <w:r>
        <w:rPr>
          <w:rFonts w:hint="eastAsia" w:ascii="宋体" w:hAnsi="宋体" w:cs="宋体"/>
          <w:bCs/>
          <w:color w:val="000000"/>
          <w:sz w:val="24"/>
          <w:lang w:val="zh-CN" w:bidi="zh-CN"/>
        </w:rPr>
        <w:t xml:space="preserve">；</w:t>
      </w:r>
      <w:r>
        <w:rPr>
          <w:rFonts w:hint="eastAsia" w:ascii="宋体" w:hAnsi="宋体" w:cs="宋体"/>
          <w:bCs/>
          <w:color w:val="000000"/>
          <w:sz w:val="24"/>
          <w:lang w:val="zh-CN" w:bidi="zh-CN"/>
        </w:rPr>
      </w:r>
      <w:r/>
    </w:p>
    <w:p>
      <w:pPr>
        <w:pStyle w:val="717"/>
        <w:ind w:firstLine="480"/>
        <w:jc w:val="left"/>
        <w:spacing w:before="2"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w:t>
      </w:r>
      <w:r>
        <w:rPr>
          <w:rFonts w:hint="eastAsia" w:ascii="宋体" w:hAnsi="宋体" w:cs="宋体"/>
          <w:bCs/>
          <w:color w:val="000000"/>
          <w:sz w:val="24"/>
          <w:lang w:val="zh-CN" w:bidi="zh-CN"/>
        </w:rPr>
      </w:r>
      <w:r/>
    </w:p>
    <w:p>
      <w:pPr>
        <w:pStyle w:val="717"/>
        <w:ind w:firstLine="480"/>
        <w:jc w:val="left"/>
        <w:spacing w:before="2"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4"/>
          <w:lang w:val="zh-CN" w:bidi="zh-CN"/>
        </w:rPr>
      </w:r>
      <w:r/>
    </w:p>
    <w:p>
      <w:pPr>
        <w:pStyle w:val="717"/>
        <w:ind w:firstLine="480"/>
        <w:jc w:val="right"/>
        <w:spacing w:before="2"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企业名称（盖章）： </w:t>
      </w:r>
      <w:r>
        <w:rPr>
          <w:rFonts w:hint="eastAsia" w:ascii="宋体" w:hAnsi="宋体" w:cs="宋体"/>
          <w:bCs/>
          <w:color w:val="000000"/>
          <w:sz w:val="24"/>
          <w:lang w:val="zh-CN" w:bidi="zh-CN"/>
        </w:rPr>
      </w:r>
      <w:r/>
    </w:p>
    <w:p>
      <w:pPr>
        <w:pStyle w:val="717"/>
        <w:ind w:firstLine="480"/>
        <w:jc w:val="right"/>
        <w:spacing w:before="2" w:line="480" w:lineRule="auto"/>
        <w:rPr>
          <w:rFonts w:hint="eastAsia" w:ascii="宋体" w:hAnsi="宋体" w:cs="宋体"/>
          <w:bCs/>
          <w:color w:val="000000"/>
          <w:sz w:val="24"/>
          <w:lang w:val="zh-CN" w:bidi="zh-CN"/>
        </w:rPr>
      </w:pPr>
      <w:r>
        <w:rPr>
          <w:rFonts w:hint="eastAsia" w:ascii="宋体" w:hAnsi="宋体" w:cs="宋体"/>
          <w:bCs/>
          <w:color w:val="000000"/>
          <w:sz w:val="24"/>
          <w:lang w:val="zh-CN" w:bidi="zh-CN"/>
        </w:rPr>
        <w:t xml:space="preserve">日 期：</w:t>
      </w:r>
      <w:r>
        <w:rPr>
          <w:rFonts w:hint="eastAsia" w:ascii="宋体" w:hAnsi="宋体" w:cs="宋体"/>
          <w:bCs/>
          <w:color w:val="000000"/>
          <w:sz w:val="24"/>
          <w:lang w:val="zh-CN" w:bidi="zh-CN"/>
        </w:rPr>
      </w:r>
      <w:r/>
    </w:p>
    <w:p>
      <w:pPr>
        <w:pStyle w:val="717"/>
        <w:ind w:firstLine="482"/>
        <w:jc w:val="left"/>
        <w:spacing w:line="480" w:lineRule="auto"/>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注：（1）从业人员、营业收入、资产总额填报上一年度数据，无上一年度数据的新成立企业可不填报。</w:t>
      </w:r>
      <w:r>
        <w:rPr>
          <w:rFonts w:hint="eastAsia" w:ascii="宋体" w:hAnsi="宋体" w:cs="宋体"/>
          <w:b/>
          <w:bCs/>
          <w:color w:val="000000"/>
          <w:sz w:val="24"/>
          <w:lang w:bidi="ar"/>
        </w:rPr>
      </w:r>
      <w:r/>
    </w:p>
    <w:p>
      <w:pPr>
        <w:pStyle w:val="717"/>
        <w:numPr>
          <w:ilvl w:val="0"/>
          <w:numId w:val="9"/>
        </w:numPr>
        <w:ind w:firstLine="964"/>
        <w:jc w:val="left"/>
        <w:spacing w:line="480" w:lineRule="auto"/>
        <w:widowControl/>
        <w:rPr>
          <w:rFonts w:hint="eastAsia" w:ascii="宋体" w:hAnsi="宋体" w:cs="宋体"/>
          <w:b/>
          <w:bCs/>
          <w:color w:val="000000"/>
          <w:sz w:val="24"/>
        </w:rPr>
      </w:pPr>
      <w:r>
        <w:rPr>
          <w:rFonts w:hint="eastAsia" w:ascii="宋体" w:hAnsi="宋体" w:cs="宋体"/>
          <w:b/>
          <w:bCs/>
          <w:color w:val="000000"/>
          <w:sz w:val="24"/>
        </w:rPr>
        <w:t xml:space="preserve">企业类型请投标供应商参照《关于印发中小企业划型标准规定的通知》（工信部联企业[2011]300号）文件规定自行填写。</w:t>
      </w:r>
      <w:r>
        <w:rPr>
          <w:rFonts w:hint="eastAsia" w:ascii="宋体" w:hAnsi="宋体" w:cs="宋体"/>
          <w:b/>
          <w:bCs/>
          <w:color w:val="000000"/>
          <w:sz w:val="24"/>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left="5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left="5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ind w:left="5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7"/>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r>
      <w:r/>
    </w:p>
    <w:p>
      <w:pPr>
        <w:pStyle w:val="717"/>
        <w:jc w:val="center"/>
        <w:spacing w:line="360" w:lineRule="auto"/>
        <w:widowControl/>
        <w:tabs>
          <w:tab w:val="left" w:pos="72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残疾人福利性单位声明函</w:t>
      </w:r>
      <w:r>
        <w:rPr>
          <w:rFonts w:hint="eastAsia" w:ascii="宋体" w:hAnsi="宋体" w:eastAsia="宋体" w:cs="宋体"/>
          <w:b w:val="0"/>
          <w:bCs/>
          <w:color w:val="000000"/>
          <w:sz w:val="24"/>
          <w:szCs w:val="24"/>
          <w:highlight w:val="none"/>
        </w:rPr>
      </w:r>
      <w:r/>
    </w:p>
    <w:p>
      <w:pPr>
        <w:pStyle w:val="717"/>
        <w:ind w:firstLine="56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7"/>
        <w:ind w:firstLine="420"/>
        <w:spacing w:line="48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提供本单位制造的货物，或者提供其他残疾人福利性单位制造的货物（不包括使用非残疾人福利性单位注册商标的货物）。 </w:t>
      </w:r>
      <w:r>
        <w:rPr>
          <w:rFonts w:hint="eastAsia" w:ascii="宋体" w:hAnsi="宋体" w:eastAsia="宋体" w:cs="宋体"/>
          <w:color w:val="000000"/>
          <w:sz w:val="24"/>
          <w:szCs w:val="24"/>
        </w:rPr>
      </w:r>
      <w:r/>
    </w:p>
    <w:p>
      <w:pPr>
        <w:pStyle w:val="717"/>
        <w:ind w:firstLine="420"/>
        <w:spacing w:line="48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本单位对上述声明的真实性负责。如有虚假，将依法承担相应责任。 </w:t>
      </w:r>
      <w:r>
        <w:rPr>
          <w:rFonts w:hint="eastAsia" w:ascii="宋体" w:hAnsi="宋体" w:eastAsia="宋体" w:cs="宋体"/>
          <w:color w:val="000000"/>
          <w:sz w:val="24"/>
          <w:szCs w:val="24"/>
        </w:rPr>
      </w:r>
      <w:r/>
    </w:p>
    <w:p>
      <w:pPr>
        <w:pStyle w:val="717"/>
        <w:ind w:firstLine="2880"/>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单位名称（盖章）： </w:t>
      </w:r>
      <w:r>
        <w:rPr>
          <w:rFonts w:hint="eastAsia" w:ascii="宋体" w:hAnsi="宋体" w:eastAsia="宋体" w:cs="宋体"/>
          <w:color w:val="000000"/>
          <w:sz w:val="24"/>
          <w:szCs w:val="24"/>
          <w:highlight w:val="none"/>
        </w:rPr>
      </w:r>
      <w:r/>
    </w:p>
    <w:p>
      <w:pPr>
        <w:pStyle w:val="717"/>
        <w:ind w:firstLine="480"/>
        <w:jc w:val="left"/>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日 期：</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ind w:firstLine="482"/>
        <w:jc w:val="left"/>
        <w:spacing w:line="48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717"/>
        <w:jc w:val="both"/>
        <w:spacing w:line="440" w:lineRule="exac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附件9：</w:t>
      </w:r>
      <w:r>
        <w:rPr>
          <w:rFonts w:ascii="宋体" w:hAnsi="宋体" w:cs="宋体"/>
          <w:b/>
          <w:color w:val="000000"/>
          <w:sz w:val="24"/>
          <w:szCs w:val="24"/>
          <w:highlight w:val="none"/>
          <w:lang w:val="en-US" w:eastAsia="zh-CN"/>
        </w:rPr>
      </w:r>
      <w:r/>
    </w:p>
    <w:p>
      <w:pPr>
        <w:pStyle w:val="717"/>
        <w:jc w:val="center"/>
        <w:spacing w:line="440" w:lineRule="exact"/>
        <w:rPr>
          <w:rFonts w:ascii="宋体" w:hAnsi="宋体" w:eastAsia="宋体" w:cs="宋体"/>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声明函</w:t>
      </w:r>
      <w:r>
        <w:rPr>
          <w:rFonts w:ascii="宋体" w:hAnsi="宋体" w:eastAsia="宋体" w:cs="宋体"/>
          <w:color w:val="000000"/>
          <w:sz w:val="28"/>
          <w:szCs w:val="28"/>
          <w:highlight w:val="none"/>
          <w:lang w:val="en-US" w:eastAsia="zh-CN"/>
        </w:rPr>
      </w:r>
      <w:r/>
    </w:p>
    <w:p>
      <w:pPr>
        <w:pStyle w:val="717"/>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17"/>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参加本次</w:t>
      </w:r>
      <w:r>
        <w:rPr>
          <w:rFonts w:hint="eastAsia" w:ascii="宋体" w:hAnsi="宋体" w:cs="宋体"/>
          <w:bCs/>
          <w:color w:val="000000"/>
          <w:sz w:val="24"/>
          <w:szCs w:val="24"/>
          <w:highlight w:val="none"/>
          <w:lang w:val="en-US" w:eastAsia="zh-CN"/>
        </w:rPr>
        <w:t xml:space="preserve">招标</w:t>
      </w:r>
      <w:r>
        <w:rPr>
          <w:rFonts w:hint="eastAsia" w:ascii="宋体" w:hAnsi="宋体" w:cs="宋体"/>
          <w:bCs/>
          <w:color w:val="000000"/>
          <w:sz w:val="24"/>
          <w:szCs w:val="24"/>
          <w:highlight w:val="none"/>
        </w:rPr>
        <w:t xml:space="preserve">活动</w:t>
      </w:r>
      <w:r>
        <w:rPr>
          <w:rFonts w:hint="eastAsia" w:ascii="宋体" w:hAnsi="宋体" w:cs="宋体"/>
          <w:bCs/>
          <w:color w:val="000000"/>
          <w:sz w:val="24"/>
          <w:szCs w:val="24"/>
          <w:highlight w:val="none"/>
          <w:lang w:val="en-US" w:eastAsia="zh-CN"/>
        </w:rPr>
        <w:t xml:space="preserve">不存在以下情形：与其他供应商</w:t>
      </w:r>
      <w:r>
        <w:rPr>
          <w:rFonts w:hint="eastAsia" w:ascii="宋体" w:hAnsi="宋体" w:cs="宋体"/>
          <w:bCs/>
          <w:color w:val="000000"/>
          <w:sz w:val="24"/>
          <w:szCs w:val="24"/>
          <w:highlight w:val="none"/>
        </w:rPr>
        <w:t xml:space="preserve">单位负责人为同一人或者存在直接控股、管理关系；为</w:t>
      </w:r>
      <w:r>
        <w:rPr>
          <w:rFonts w:hint="eastAsia" w:ascii="宋体" w:hAnsi="宋体" w:cs="宋体"/>
          <w:bCs/>
          <w:color w:val="000000"/>
          <w:sz w:val="24"/>
          <w:szCs w:val="24"/>
          <w:highlight w:val="none"/>
          <w:lang w:val="en-US" w:eastAsia="zh-CN"/>
        </w:rPr>
        <w:t xml:space="preserve">本次</w:t>
      </w:r>
      <w:r>
        <w:rPr>
          <w:rFonts w:hint="eastAsia" w:ascii="宋体" w:hAnsi="宋体" w:cs="宋体"/>
          <w:bCs/>
          <w:color w:val="000000"/>
          <w:sz w:val="24"/>
          <w:szCs w:val="24"/>
          <w:highlight w:val="none"/>
        </w:rPr>
        <w:t xml:space="preserve">采购项目提供整体设计、规范编制或者项目管理、监理、检测等服务；</w:t>
      </w:r>
      <w:r>
        <w:rPr>
          <w:rFonts w:hint="eastAsia" w:ascii="宋体" w:hAnsi="宋体" w:cs="宋体"/>
          <w:bCs/>
          <w:color w:val="000000"/>
          <w:sz w:val="24"/>
          <w:szCs w:val="24"/>
          <w:highlight w:val="none"/>
        </w:rPr>
      </w:r>
      <w:r/>
    </w:p>
    <w:p>
      <w:pPr>
        <w:pStyle w:val="717"/>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7"/>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17"/>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投标人名称：（</w:t>
      </w:r>
      <w:r>
        <w:rPr>
          <w:rFonts w:hint="eastAsia" w:ascii="宋体" w:hAnsi="宋体" w:cs="宋体"/>
          <w:color w:val="000000"/>
          <w:sz w:val="24"/>
          <w:szCs w:val="24"/>
          <w:highlight w:val="none"/>
          <w:lang w:val="en-US" w:eastAsia="zh-CN"/>
        </w:rPr>
        <w:t xml:space="preserve">加盖</w:t>
      </w:r>
      <w:r>
        <w:rPr>
          <w:rFonts w:hint="eastAsia" w:ascii="宋体" w:hAnsi="宋体" w:cs="宋体"/>
          <w:color w:val="000000"/>
          <w:sz w:val="24"/>
          <w:szCs w:val="24"/>
          <w:highlight w:val="none"/>
        </w:rPr>
        <w:t xml:space="preserve">公章） </w:t>
      </w:r>
      <w:r>
        <w:rPr>
          <w:rFonts w:hint="eastAsia" w:ascii="宋体" w:hAnsi="宋体" w:cs="宋体"/>
          <w:color w:val="000000"/>
          <w:sz w:val="24"/>
          <w:szCs w:val="24"/>
          <w:highlight w:val="none"/>
        </w:rPr>
      </w:r>
      <w:r/>
    </w:p>
    <w:p>
      <w:pPr>
        <w:pStyle w:val="717"/>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717"/>
        <w:spacing w:line="460" w:lineRule="exact"/>
        <w:rPr>
          <w:rFonts w:hint="eastAsia" w:ascii="宋体" w:hAnsi="宋体" w:cs="宋体"/>
          <w:bCs/>
          <w:color w:val="000000"/>
          <w:sz w:val="24"/>
          <w:szCs w:val="24"/>
          <w:highlight w:val="none"/>
          <w:u w:val="single"/>
          <w:lang w:val="en-US" w:eastAsia="zh-CN"/>
        </w:rPr>
        <w:sectPr>
          <w:headerReference w:type="default" r:id="rId9"/>
          <w:footerReference w:type="default"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r>
      <w:r/>
    </w:p>
    <w:p>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方正楷体_GBK">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Book Antiqua">
    <w:panose1 w:val="020406020503050303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pPr>
    <w:r/>
    <w:r/>
  </w:p>
  <w:p>
    <w:pPr>
      <w:pStyle w:val="7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tabs>
                              <w:tab w:val="clear" w:pos="4153" w:leader="none"/>
                              <w:tab w:val="clear" w:pos="8306" w:leader="none"/>
                            </w:tabs>
                            <w:rPr>
                              <w:rStyle w:val="765"/>
                            </w:rPr>
                          </w:pPr>
                          <w:r>
                            <w:fldChar w:fldCharType="begin"/>
                          </w:r>
                          <w:r>
                            <w:rPr>
                              <w:rStyle w:val="765"/>
                            </w:rPr>
                            <w:instrText xml:space="preserve">PAGE  </w:instrText>
                          </w:r>
                          <w:r>
                            <w:fldChar w:fldCharType="separate"/>
                          </w:r>
                          <w:r>
                            <w:rPr>
                              <w:rStyle w:val="765"/>
                            </w:rPr>
                            <w:t xml:space="preserve">30</w:t>
                          </w:r>
                          <w:r>
                            <w:fldChar w:fldCharType="end"/>
                          </w:r>
                          <w:r>
                            <w:rPr>
                              <w:rStyle w:val="765"/>
                            </w:rPr>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tabs>
                        <w:tab w:val="clear" w:pos="4153" w:leader="none"/>
                        <w:tab w:val="clear" w:pos="8306" w:leader="none"/>
                      </w:tabs>
                      <w:rPr>
                        <w:rStyle w:val="765"/>
                      </w:rPr>
                    </w:pPr>
                    <w:r>
                      <w:fldChar w:fldCharType="begin"/>
                    </w:r>
                    <w:r>
                      <w:rPr>
                        <w:rStyle w:val="765"/>
                      </w:rPr>
                      <w:instrText xml:space="preserve">PAGE  </w:instrText>
                    </w:r>
                    <w:r>
                      <w:fldChar w:fldCharType="separate"/>
                    </w:r>
                    <w:r>
                      <w:rPr>
                        <w:rStyle w:val="765"/>
                      </w:rPr>
                      <w:t xml:space="preserve">30</w:t>
                    </w:r>
                    <w:r>
                      <w:fldChar w:fldCharType="end"/>
                    </w:r>
                    <w:r>
                      <w:rPr>
                        <w:rStyle w:val="765"/>
                      </w:rPr>
                    </w:r>
                    <w:r/>
                  </w:p>
                  <w:p>
                    <w:pPr>
                      <w:pStyle w:val="7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7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99"/>
      <w:isLgl w:val="false"/>
      <w:suff w:val="tab"/>
      <w:lvlText w:val="附录%1."/>
      <w:lvlJc w:val="left"/>
      <w:pPr>
        <w:pStyle w:val="7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808"/>
      <w:isLgl w:val="false"/>
      <w:suff w:val="tab"/>
      <w:lvlText w:val="第%1章"/>
      <w:lvlJc w:val="left"/>
      <w:pPr>
        <w:pStyle w:val="717"/>
        <w:ind w:left="9351" w:hanging="420"/>
      </w:pPr>
      <w:rPr>
        <w:rFonts w:hint="eastAsia" w:ascii="黑体" w:eastAsia="黑体"/>
        <w:b w:val="0"/>
        <w:sz w:val="36"/>
        <w:lang w:val="en-US"/>
      </w:rPr>
    </w:lvl>
    <w:lvl w:ilvl="1">
      <w:start w:val="1"/>
      <w:numFmt w:val="decimal"/>
      <w:pStyle w:val="807"/>
      <w:isLgl w:val="false"/>
      <w:suff w:val="tab"/>
      <w:lvlText w:val="%1.%2"/>
      <w:lvlJc w:val="left"/>
      <w:pPr>
        <w:pStyle w:val="717"/>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795"/>
      <w:isLgl w:val="false"/>
      <w:suff w:val="tab"/>
      <w:lvlText w:val="%1.%2.%3"/>
      <w:lvlJc w:val="left"/>
      <w:pPr>
        <w:pStyle w:val="717"/>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819"/>
      <w:isLgl w:val="false"/>
      <w:suff w:val="tab"/>
      <w:lvlText w:val="%1.%2.%3.%4"/>
      <w:lvlJc w:val="left"/>
      <w:pPr>
        <w:pStyle w:val="717"/>
        <w:ind w:left="0" w:firstLine="0"/>
        <w:tabs>
          <w:tab w:val="num" w:pos="1134" w:leader="none"/>
        </w:tabs>
      </w:pPr>
      <w:rPr>
        <w:rFonts w:hint="eastAsia"/>
      </w:rPr>
    </w:lvl>
    <w:lvl w:ilvl="4">
      <w:start w:val="1"/>
      <w:numFmt w:val="decimal"/>
      <w:isLgl w:val="false"/>
      <w:suff w:val="tab"/>
      <w:lvlText w:val="%1.%2.%3.%4.%5"/>
      <w:lvlJc w:val="left"/>
      <w:pPr>
        <w:pStyle w:val="717"/>
        <w:ind w:left="4620" w:hanging="850"/>
        <w:tabs>
          <w:tab w:val="num" w:pos="4850" w:leader="none"/>
        </w:tabs>
      </w:pPr>
      <w:rPr>
        <w:rFonts w:hint="eastAsia"/>
      </w:rPr>
    </w:lvl>
    <w:lvl w:ilvl="5">
      <w:start w:val="1"/>
      <w:numFmt w:val="decimal"/>
      <w:isLgl w:val="false"/>
      <w:suff w:val="tab"/>
      <w:lvlText w:val="%1.%2.%3.%4.%5.%6"/>
      <w:lvlJc w:val="left"/>
      <w:pPr>
        <w:pStyle w:val="717"/>
        <w:ind w:left="5329" w:hanging="1134"/>
        <w:tabs>
          <w:tab w:val="num" w:pos="5635" w:leader="none"/>
        </w:tabs>
      </w:pPr>
      <w:rPr>
        <w:rFonts w:hint="eastAsia"/>
      </w:rPr>
    </w:lvl>
    <w:lvl w:ilvl="6">
      <w:start w:val="1"/>
      <w:numFmt w:val="decimal"/>
      <w:isLgl w:val="false"/>
      <w:suff w:val="tab"/>
      <w:lvlText w:val="%1.%2.%3.%4.%5.%6.%7"/>
      <w:lvlJc w:val="left"/>
      <w:pPr>
        <w:pStyle w:val="717"/>
        <w:ind w:left="5896" w:hanging="1276"/>
        <w:tabs>
          <w:tab w:val="num" w:pos="6420" w:leader="none"/>
        </w:tabs>
      </w:pPr>
      <w:rPr>
        <w:rFonts w:hint="eastAsia"/>
      </w:rPr>
    </w:lvl>
    <w:lvl w:ilvl="7">
      <w:start w:val="1"/>
      <w:numFmt w:val="decimal"/>
      <w:isLgl w:val="false"/>
      <w:suff w:val="tab"/>
      <w:lvlText w:val="%1.%2.%3.%4.%5.%6.%7.%8"/>
      <w:lvlJc w:val="left"/>
      <w:pPr>
        <w:pStyle w:val="717"/>
        <w:ind w:left="6463" w:hanging="1418"/>
        <w:tabs>
          <w:tab w:val="num" w:pos="6845" w:leader="none"/>
        </w:tabs>
      </w:pPr>
      <w:rPr>
        <w:rFonts w:hint="eastAsia"/>
      </w:rPr>
    </w:lvl>
    <w:lvl w:ilvl="8">
      <w:start w:val="1"/>
      <w:numFmt w:val="decimal"/>
      <w:isLgl w:val="false"/>
      <w:suff w:val="tab"/>
      <w:lvlText w:val="%1.%2.%3.%4.%5.%6.%7.%8.%9"/>
      <w:lvlJc w:val="left"/>
      <w:pPr>
        <w:pStyle w:val="717"/>
        <w:ind w:left="7171" w:hanging="1700"/>
        <w:tabs>
          <w:tab w:val="num" w:pos="7631" w:leader="none"/>
        </w:tabs>
      </w:pPr>
      <w:rPr>
        <w:rFonts w:hint="eastAsia"/>
      </w:rPr>
    </w:lvl>
  </w:abstractNum>
  <w:abstractNum w:abstractNumId="4">
    <w:multiLevelType w:val="hybridMultilevel"/>
    <w:lvl w:ilvl="0">
      <w:start w:val="2"/>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17"/>
      </w:pPr>
    </w:lvl>
    <w:lvl w:ilvl="1">
      <w:start w:val="1"/>
      <w:numFmt w:val="decimal"/>
      <w:isLgl w:val="false"/>
      <w:suff w:val="nothing"/>
      <w:lvlText w:val="%2．"/>
      <w:lvlJc w:val="left"/>
      <w:pPr>
        <w:pStyle w:val="717"/>
      </w:pPr>
    </w:lvl>
    <w:lvl w:ilvl="2">
      <w:start w:val="1"/>
      <w:numFmt w:val="decimal"/>
      <w:isLgl w:val="false"/>
      <w:suff w:val="nothing"/>
      <w:lvlText w:val="（%3）"/>
      <w:lvlJc w:val="left"/>
      <w:pPr>
        <w:pStyle w:val="717"/>
      </w:pPr>
    </w:lvl>
    <w:lvl w:ilvl="3">
      <w:start w:val="1"/>
      <w:numFmt w:val="decimalEnclosedCircleChinese"/>
      <w:isLgl w:val="false"/>
      <w:suff w:val="nothing"/>
      <w:lvlText w:val="%4"/>
      <w:lvlJc w:val="left"/>
      <w:pPr>
        <w:pStyle w:val="717"/>
      </w:pPr>
    </w:lvl>
    <w:lvl w:ilvl="4">
      <w:start w:val="1"/>
      <w:numFmt w:val="decimal"/>
      <w:pStyle w:val="815"/>
      <w:isLgl w:val="false"/>
      <w:suff w:val="nothing"/>
      <w:lvlText w:val="%5）"/>
      <w:lvlJc w:val="left"/>
      <w:pPr>
        <w:pStyle w:val="717"/>
      </w:pPr>
    </w:lvl>
    <w:lvl w:ilvl="5">
      <w:start w:val="1"/>
      <w:numFmt w:val="lowerLetter"/>
      <w:isLgl w:val="false"/>
      <w:suff w:val="nothing"/>
      <w:lvlText w:val="%6．"/>
      <w:lvlJc w:val="left"/>
      <w:pPr>
        <w:pStyle w:val="717"/>
      </w:pPr>
    </w:lvl>
    <w:lvl w:ilvl="6">
      <w:start w:val="1"/>
      <w:numFmt w:val="lowerLetter"/>
      <w:isLgl w:val="false"/>
      <w:suff w:val="nothing"/>
      <w:lvlText w:val="%7）"/>
      <w:lvlJc w:val="left"/>
      <w:pPr>
        <w:pStyle w:val="717"/>
      </w:pPr>
    </w:lvl>
    <w:lvl w:ilvl="7">
      <w:start w:val="1"/>
      <w:numFmt w:val="lowerRoman"/>
      <w:isLgl w:val="false"/>
      <w:suff w:val="nothing"/>
      <w:lvlText w:val="%8．"/>
      <w:lvlJc w:val="left"/>
      <w:pPr>
        <w:pStyle w:val="717"/>
      </w:pPr>
    </w:lvl>
    <w:lvl w:ilvl="8">
      <w:start w:val="1"/>
      <w:numFmt w:val="lowerRoman"/>
      <w:isLgl w:val="false"/>
      <w:suff w:val="nothing"/>
      <w:lvlText w:val="%9）"/>
      <w:lvlJc w:val="left"/>
      <w:pPr>
        <w:pStyle w:val="717"/>
      </w:pPr>
    </w:lvl>
  </w:abstractNum>
  <w:abstractNum w:abstractNumId="7">
    <w:multiLevelType w:val="hybridMultilevel"/>
    <w:lvl w:ilvl="0">
      <w:start w:val="2"/>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7"/>
    <w:next w:val="7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7"/>
    <w:next w:val="7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7"/>
    <w:next w:val="7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7"/>
    <w:next w:val="7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7"/>
    <w:next w:val="7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7"/>
    <w:next w:val="7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7"/>
    <w:next w:val="7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7"/>
    <w:next w:val="7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7"/>
    <w:next w:val="7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7"/>
    <w:next w:val="7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7"/>
    <w:next w:val="7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7"/>
    <w:next w:val="797"/>
    <w:uiPriority w:val="39"/>
    <w:unhideWhenUsed/>
    <w:pPr>
      <w:ind w:left="0" w:right="0" w:firstLine="0"/>
      <w:spacing w:after="57"/>
    </w:pPr>
  </w:style>
  <w:style w:type="paragraph" w:styleId="181">
    <w:name w:val="toc 2"/>
    <w:basedOn w:val="797"/>
    <w:next w:val="797"/>
    <w:uiPriority w:val="39"/>
    <w:unhideWhenUsed/>
    <w:pPr>
      <w:ind w:left="283" w:right="0" w:firstLine="0"/>
      <w:spacing w:after="57"/>
    </w:pPr>
  </w:style>
  <w:style w:type="paragraph" w:styleId="182">
    <w:name w:val="toc 3"/>
    <w:basedOn w:val="797"/>
    <w:next w:val="797"/>
    <w:uiPriority w:val="39"/>
    <w:unhideWhenUsed/>
    <w:pPr>
      <w:ind w:left="567" w:right="0" w:firstLine="0"/>
      <w:spacing w:after="57"/>
    </w:pPr>
  </w:style>
  <w:style w:type="paragraph" w:styleId="183">
    <w:name w:val="toc 4"/>
    <w:basedOn w:val="797"/>
    <w:next w:val="797"/>
    <w:uiPriority w:val="39"/>
    <w:unhideWhenUsed/>
    <w:pPr>
      <w:ind w:left="850" w:right="0" w:firstLine="0"/>
      <w:spacing w:after="57"/>
    </w:pPr>
  </w:style>
  <w:style w:type="paragraph" w:styleId="184">
    <w:name w:val="toc 5"/>
    <w:basedOn w:val="797"/>
    <w:next w:val="797"/>
    <w:uiPriority w:val="39"/>
    <w:unhideWhenUsed/>
    <w:pPr>
      <w:ind w:left="1134" w:right="0" w:firstLine="0"/>
      <w:spacing w:after="57"/>
    </w:pPr>
  </w:style>
  <w:style w:type="paragraph" w:styleId="185">
    <w:name w:val="toc 6"/>
    <w:basedOn w:val="797"/>
    <w:next w:val="797"/>
    <w:uiPriority w:val="39"/>
    <w:unhideWhenUsed/>
    <w:pPr>
      <w:ind w:left="1417" w:right="0" w:firstLine="0"/>
      <w:spacing w:after="57"/>
    </w:pPr>
  </w:style>
  <w:style w:type="paragraph" w:styleId="186">
    <w:name w:val="toc 7"/>
    <w:basedOn w:val="797"/>
    <w:next w:val="797"/>
    <w:uiPriority w:val="39"/>
    <w:unhideWhenUsed/>
    <w:pPr>
      <w:ind w:left="1701" w:right="0" w:firstLine="0"/>
      <w:spacing w:after="57"/>
    </w:pPr>
  </w:style>
  <w:style w:type="paragraph" w:styleId="187">
    <w:name w:val="toc 8"/>
    <w:basedOn w:val="797"/>
    <w:next w:val="797"/>
    <w:uiPriority w:val="39"/>
    <w:unhideWhenUsed/>
    <w:pPr>
      <w:ind w:left="1984" w:right="0" w:firstLine="0"/>
      <w:spacing w:after="57"/>
    </w:pPr>
  </w:style>
  <w:style w:type="paragraph" w:styleId="188">
    <w:name w:val="toc 9"/>
    <w:basedOn w:val="797"/>
    <w:next w:val="7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17">
    <w:name w:val="Normal"/>
    <w:next w:val="717"/>
    <w:link w:val="717"/>
    <w:qFormat/>
    <w:pPr>
      <w:jc w:val="both"/>
      <w:widowControl w:val="off"/>
    </w:pPr>
    <w:rPr>
      <w:sz w:val="21"/>
      <w:szCs w:val="22"/>
      <w:lang w:val="en-US" w:eastAsia="zh-CN" w:bidi="ar-SA"/>
    </w:rPr>
  </w:style>
  <w:style w:type="paragraph" w:styleId="718">
    <w:name w:val="标题 1"/>
    <w:basedOn w:val="725"/>
    <w:next w:val="726"/>
    <w:link w:val="727"/>
    <w:qFormat/>
    <w:pPr>
      <w:ind w:left="432" w:right="0" w:hanging="420"/>
      <w:jc w:val="both"/>
      <w:keepNext/>
      <w:spacing w:before="240" w:after="60"/>
      <w:widowControl w:val="off"/>
      <w:tabs>
        <w:tab w:val="left" w:pos="420" w:leader="none"/>
      </w:tabs>
      <w:outlineLvl w:val="0"/>
    </w:pPr>
    <w:rPr>
      <w:rFonts w:ascii="楷体_GB2312" w:hAnsi="楷体_GB2312"/>
      <w:b/>
      <w:szCs w:val="20"/>
    </w:rPr>
  </w:style>
  <w:style w:type="paragraph" w:styleId="719">
    <w:name w:val="标题 2"/>
    <w:basedOn w:val="725"/>
    <w:next w:val="726"/>
    <w:link w:val="728"/>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720">
    <w:name w:val="标题 3"/>
    <w:basedOn w:val="717"/>
    <w:next w:val="717"/>
    <w:link w:val="717"/>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721">
    <w:name w:val="标题 4"/>
    <w:basedOn w:val="717"/>
    <w:next w:val="717"/>
    <w:link w:val="717"/>
    <w:qFormat/>
    <w:pPr>
      <w:keepLines/>
      <w:keepNext/>
      <w:spacing w:before="280" w:after="290" w:line="376" w:lineRule="auto"/>
      <w:outlineLvl w:val="3"/>
    </w:pPr>
    <w:rPr>
      <w:rFonts w:ascii="Arial" w:hAnsi="Arial" w:eastAsia="黑体" w:cs="Times New Roman"/>
      <w:b/>
      <w:bCs/>
      <w:sz w:val="28"/>
      <w:szCs w:val="28"/>
    </w:rPr>
  </w:style>
  <w:style w:type="paragraph" w:styleId="722">
    <w:name w:val="标题 5"/>
    <w:basedOn w:val="717"/>
    <w:next w:val="717"/>
    <w:link w:val="717"/>
    <w:qFormat/>
    <w:pPr>
      <w:keepNext/>
      <w:outlineLvl w:val="4"/>
    </w:pPr>
    <w:rPr>
      <w:rFonts w:ascii="宋体" w:hAnsi="宋体" w:eastAsia="宋体" w:cs="Times New Roman"/>
      <w:b/>
      <w:bCs/>
    </w:rPr>
  </w:style>
  <w:style w:type="character" w:styleId="723">
    <w:name w:val="默认段落字体"/>
    <w:next w:val="723"/>
    <w:link w:val="717"/>
    <w:rPr>
      <w:rFonts w:ascii="Times New Roman" w:hAnsi="Times New Roman" w:eastAsia="宋体" w:cs="Times New Roman"/>
    </w:rPr>
  </w:style>
  <w:style w:type="table" w:styleId="724">
    <w:name w:val="普通表格"/>
    <w:next w:val="724"/>
    <w:link w:val="717"/>
    <w:rPr>
      <w:rFonts w:ascii="Times New Roman" w:hAnsi="Times New Roman" w:eastAsia="宋体" w:cs="Times New Roman"/>
    </w:rPr>
    <w:tblPr/>
  </w:style>
  <w:style w:type="paragraph" w:styleId="725">
    <w:name w:val="Heading"/>
    <w:basedOn w:val="717"/>
    <w:next w:val="726"/>
    <w:link w:val="717"/>
    <w:qFormat/>
    <w:pPr>
      <w:keepNext/>
      <w:spacing w:before="240" w:after="120"/>
      <w:tabs>
        <w:tab w:val="right" w:pos="9638" w:leader="none"/>
      </w:tabs>
    </w:pPr>
    <w:rPr>
      <w:rFonts w:ascii="Arial" w:hAnsi="Arial" w:eastAsia="宋体" w:cs="Tahoma"/>
      <w:sz w:val="28"/>
      <w:szCs w:val="28"/>
    </w:rPr>
  </w:style>
  <w:style w:type="paragraph" w:styleId="726">
    <w:name w:val="正文文本"/>
    <w:basedOn w:val="717"/>
    <w:next w:val="726"/>
    <w:link w:val="717"/>
    <w:rPr>
      <w:rFonts w:ascii="楷体_GB2312" w:hAnsi="Arial" w:eastAsia="楷体_GB2312" w:cs="Times New Roman"/>
      <w:sz w:val="28"/>
      <w:szCs w:val="20"/>
    </w:rPr>
  </w:style>
  <w:style w:type="character" w:styleId="727">
    <w:name w:val="标题 1 Char"/>
    <w:next w:val="727"/>
    <w:link w:val="718"/>
    <w:rPr>
      <w:rFonts w:ascii="楷体_GB2312" w:hAnsi="楷体_GB2312" w:eastAsia="宋体" w:cs="Times New Roman"/>
      <w:b/>
      <w:sz w:val="21"/>
      <w:lang w:val="en-US" w:eastAsia="zh-CN" w:bidi="ar-SA"/>
    </w:rPr>
  </w:style>
  <w:style w:type="character" w:styleId="728">
    <w:name w:val="标题 2 Char"/>
    <w:next w:val="728"/>
    <w:link w:val="719"/>
    <w:rPr>
      <w:rFonts w:ascii="Arial" w:hAnsi="Arial" w:eastAsia="幼圆" w:cs="Times New Roman"/>
      <w:b/>
      <w:sz w:val="44"/>
      <w:lang w:bidi="ar-SA"/>
    </w:rPr>
  </w:style>
  <w:style w:type="paragraph" w:styleId="729">
    <w:name w:val="目录 7"/>
    <w:basedOn w:val="717"/>
    <w:next w:val="717"/>
    <w:link w:val="717"/>
    <w:qFormat/>
    <w:pPr>
      <w:ind w:left="2520"/>
    </w:pPr>
  </w:style>
  <w:style w:type="paragraph" w:styleId="730">
    <w:name w:val="注释标题"/>
    <w:basedOn w:val="717"/>
    <w:next w:val="717"/>
    <w:link w:val="717"/>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paragraph" w:styleId="731">
    <w:name w:val="正文缩进"/>
    <w:basedOn w:val="717"/>
    <w:next w:val="731"/>
    <w:link w:val="732"/>
    <w:pPr>
      <w:ind w:firstLine="420"/>
    </w:pPr>
    <w:rPr>
      <w:szCs w:val="20"/>
    </w:rPr>
  </w:style>
  <w:style w:type="character" w:styleId="732">
    <w:name w:val="正文缩进 Char"/>
    <w:next w:val="732"/>
    <w:link w:val="731"/>
    <w:rPr>
      <w:rFonts w:ascii="Times New Roman" w:hAnsi="Times New Roman" w:eastAsia="宋体" w:cs="Times New Roman"/>
      <w:sz w:val="21"/>
      <w:lang w:val="en-US" w:eastAsia="zh-CN" w:bidi="ar-SA"/>
    </w:rPr>
  </w:style>
  <w:style w:type="paragraph" w:styleId="733">
    <w:name w:val="题注"/>
    <w:basedOn w:val="717"/>
    <w:next w:val="717"/>
    <w:link w:val="717"/>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734">
    <w:name w:val="文档结构图"/>
    <w:basedOn w:val="717"/>
    <w:next w:val="734"/>
    <w:link w:val="717"/>
    <w:pPr>
      <w:shd w:val="clear" w:color="auto" w:fill="000080"/>
    </w:pPr>
    <w:rPr>
      <w:rFonts w:ascii="Times New Roman" w:hAnsi="Times New Roman" w:eastAsia="宋体" w:cs="Times New Roman"/>
    </w:rPr>
  </w:style>
  <w:style w:type="paragraph" w:styleId="735">
    <w:name w:val="批注文字"/>
    <w:basedOn w:val="717"/>
    <w:next w:val="735"/>
    <w:link w:val="736"/>
    <w:pPr>
      <w:jc w:val="left"/>
    </w:pPr>
    <w:rPr>
      <w:szCs w:val="24"/>
    </w:rPr>
  </w:style>
  <w:style w:type="character" w:styleId="736">
    <w:name w:val="批注文字 Char"/>
    <w:next w:val="736"/>
    <w:link w:val="735"/>
    <w:rPr>
      <w:rFonts w:ascii="Times New Roman" w:hAnsi="Times New Roman" w:eastAsia="宋体" w:cs="Times New Roman"/>
      <w:sz w:val="21"/>
      <w:szCs w:val="24"/>
      <w:lang w:bidi="ar-SA"/>
    </w:rPr>
  </w:style>
  <w:style w:type="paragraph" w:styleId="737">
    <w:name w:val="正文文本 3"/>
    <w:basedOn w:val="717"/>
    <w:next w:val="737"/>
    <w:link w:val="717"/>
    <w:rPr>
      <w:rFonts w:ascii="仿宋_GB2312" w:hAnsi="Arial" w:eastAsia="仿宋_GB2312" w:cs="Times New Roman"/>
      <w:sz w:val="32"/>
      <w:szCs w:val="20"/>
    </w:rPr>
  </w:style>
  <w:style w:type="paragraph" w:styleId="738">
    <w:name w:val="正文文本缩进"/>
    <w:basedOn w:val="717"/>
    <w:next w:val="738"/>
    <w:link w:val="739"/>
    <w:pPr>
      <w:ind w:firstLine="645"/>
    </w:pPr>
    <w:rPr>
      <w:rFonts w:ascii="楷体_GB2312" w:eastAsia="楷体_GB2312"/>
      <w:sz w:val="32"/>
      <w:szCs w:val="20"/>
    </w:rPr>
  </w:style>
  <w:style w:type="character" w:styleId="739">
    <w:name w:val="正文文本缩进 Char"/>
    <w:next w:val="739"/>
    <w:link w:val="738"/>
    <w:rPr>
      <w:rFonts w:ascii="楷体_GB2312" w:hAnsi="Times New Roman" w:eastAsia="楷体_GB2312" w:cs="Times New Roman"/>
      <w:sz w:val="32"/>
      <w:lang w:bidi="ar-SA"/>
    </w:rPr>
  </w:style>
  <w:style w:type="paragraph" w:styleId="740">
    <w:name w:val="文本块"/>
    <w:basedOn w:val="717"/>
    <w:next w:val="740"/>
    <w:link w:val="717"/>
    <w:pPr>
      <w:ind w:left="256" w:right="6" w:firstLine="624"/>
    </w:pPr>
    <w:rPr>
      <w:rFonts w:ascii="Times New Roman" w:hAnsi="Times New Roman" w:eastAsia="仿宋_GB2312" w:cs="Times New Roman"/>
      <w:sz w:val="28"/>
      <w:szCs w:val="20"/>
    </w:rPr>
  </w:style>
  <w:style w:type="paragraph" w:styleId="741">
    <w:name w:val="索引 4"/>
    <w:basedOn w:val="717"/>
    <w:next w:val="717"/>
    <w:link w:val="717"/>
    <w:pPr>
      <w:ind w:left="600"/>
    </w:pPr>
    <w:rPr>
      <w:rFonts w:ascii="Verdana" w:hAnsi="Verdana" w:eastAsia="宋体" w:cs="Times New Roman"/>
      <w:szCs w:val="20"/>
    </w:rPr>
  </w:style>
  <w:style w:type="paragraph" w:styleId="742">
    <w:name w:val="纯文本"/>
    <w:basedOn w:val="717"/>
    <w:next w:val="731"/>
    <w:link w:val="743"/>
    <w:rPr>
      <w:rFonts w:ascii="宋体" w:hAnsi="Courier New"/>
      <w:szCs w:val="20"/>
    </w:rPr>
  </w:style>
  <w:style w:type="character" w:styleId="743">
    <w:name w:val="纯文本 Char"/>
    <w:next w:val="743"/>
    <w:link w:val="742"/>
    <w:rPr>
      <w:rFonts w:ascii="宋体" w:hAnsi="Courier New" w:eastAsia="宋体" w:cs="Times New Roman"/>
      <w:sz w:val="21"/>
    </w:rPr>
  </w:style>
  <w:style w:type="paragraph" w:styleId="744">
    <w:name w:val="日期"/>
    <w:basedOn w:val="717"/>
    <w:next w:val="717"/>
    <w:link w:val="717"/>
    <w:rPr>
      <w:rFonts w:ascii="Times New Roman" w:hAnsi="Times New Roman" w:eastAsia="宋体" w:cs="Times New Roman"/>
      <w:sz w:val="24"/>
      <w:szCs w:val="20"/>
    </w:rPr>
  </w:style>
  <w:style w:type="paragraph" w:styleId="745">
    <w:name w:val="正文文本缩进 2"/>
    <w:basedOn w:val="717"/>
    <w:next w:val="745"/>
    <w:link w:val="717"/>
    <w:pPr>
      <w:ind w:firstLine="560"/>
    </w:pPr>
    <w:rPr>
      <w:rFonts w:ascii="宋体" w:hAnsi="宋体" w:eastAsia="宋体" w:cs="Times New Roman"/>
      <w:sz w:val="28"/>
    </w:rPr>
  </w:style>
  <w:style w:type="paragraph" w:styleId="746">
    <w:name w:val="尾注文本"/>
    <w:basedOn w:val="717"/>
    <w:next w:val="746"/>
    <w:link w:val="717"/>
    <w:pPr>
      <w:jc w:val="left"/>
    </w:pPr>
    <w:rPr>
      <w:rFonts w:ascii="Times New Roman" w:hAnsi="Times New Roman" w:eastAsia="宋体" w:cs="Times New Roman"/>
    </w:rPr>
  </w:style>
  <w:style w:type="paragraph" w:styleId="747">
    <w:name w:val="批注框文本"/>
    <w:basedOn w:val="717"/>
    <w:next w:val="747"/>
    <w:link w:val="748"/>
    <w:rPr>
      <w:sz w:val="18"/>
      <w:szCs w:val="18"/>
    </w:rPr>
  </w:style>
  <w:style w:type="character" w:styleId="748">
    <w:name w:val="批注框文本 Char"/>
    <w:next w:val="748"/>
    <w:link w:val="747"/>
    <w:rPr>
      <w:rFonts w:ascii="Times New Roman" w:hAnsi="Times New Roman" w:eastAsia="宋体" w:cs="Times New Roman"/>
      <w:sz w:val="18"/>
      <w:szCs w:val="18"/>
    </w:rPr>
  </w:style>
  <w:style w:type="paragraph" w:styleId="749">
    <w:name w:val="页脚"/>
    <w:basedOn w:val="750"/>
    <w:next w:val="749"/>
    <w:link w:val="751"/>
    <w:pPr>
      <w:jc w:val="left"/>
      <w:tabs>
        <w:tab w:val="center" w:pos="4153" w:leader="none"/>
        <w:tab w:val="right" w:pos="8306" w:leader="none"/>
      </w:tabs>
    </w:pPr>
    <w:rPr>
      <w:sz w:val="18"/>
      <w:szCs w:val="20"/>
    </w:rPr>
  </w:style>
  <w:style w:type="paragraph" w:styleId="750">
    <w:name w:val="Header and Footer"/>
    <w:basedOn w:val="717"/>
    <w:next w:val="750"/>
    <w:link w:val="717"/>
    <w:qFormat/>
    <w:pPr>
      <w:tabs>
        <w:tab w:val="center" w:pos="4986" w:leader="none"/>
        <w:tab w:val="right" w:pos="9972" w:leader="none"/>
      </w:tabs>
      <w:suppressLineNumbers/>
    </w:pPr>
  </w:style>
  <w:style w:type="character" w:styleId="751">
    <w:name w:val="页脚 Char"/>
    <w:next w:val="751"/>
    <w:link w:val="749"/>
    <w:rPr>
      <w:rFonts w:ascii="Times New Roman" w:hAnsi="Times New Roman" w:eastAsia="宋体" w:cs="Times New Roman"/>
      <w:sz w:val="18"/>
      <w:lang w:bidi="ar-SA"/>
    </w:rPr>
  </w:style>
  <w:style w:type="paragraph" w:styleId="752">
    <w:name w:val="页眉"/>
    <w:basedOn w:val="717"/>
    <w:next w:val="752"/>
    <w:link w:val="7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53">
    <w:name w:val="目录 1"/>
    <w:basedOn w:val="717"/>
    <w:next w:val="717"/>
    <w:link w:val="717"/>
    <w:pPr>
      <w:jc w:val="left"/>
      <w:spacing w:before="120" w:after="120"/>
    </w:pPr>
    <w:rPr>
      <w:rFonts w:ascii="Calibri" w:hAnsi="Calibri" w:eastAsia="宋体" w:cs="Calibri"/>
      <w:b/>
      <w:bCs/>
      <w:caps/>
      <w:sz w:val="20"/>
      <w:szCs w:val="20"/>
    </w:rPr>
  </w:style>
  <w:style w:type="paragraph" w:styleId="754">
    <w:name w:val="正文文本缩进 3"/>
    <w:basedOn w:val="717"/>
    <w:next w:val="754"/>
    <w:link w:val="717"/>
    <w:pPr>
      <w:ind w:firstLine="523"/>
    </w:pPr>
    <w:rPr>
      <w:rFonts w:ascii="仿宋_GB2312" w:hAnsi="宋体" w:eastAsia="仿宋_GB2312" w:cs="Times New Roman"/>
      <w:sz w:val="24"/>
    </w:rPr>
  </w:style>
  <w:style w:type="paragraph" w:styleId="755">
    <w:name w:val="正文文本 2"/>
    <w:basedOn w:val="717"/>
    <w:next w:val="755"/>
    <w:link w:val="717"/>
    <w:pPr>
      <w:jc w:val="center"/>
    </w:pPr>
    <w:rPr>
      <w:rFonts w:ascii="仿宋_GB2312" w:hAnsi="Times New Roman" w:eastAsia="仿宋_GB2312" w:cs="Times New Roman"/>
      <w:sz w:val="44"/>
    </w:rPr>
  </w:style>
  <w:style w:type="paragraph" w:styleId="756">
    <w:name w:val="HTML 预设格式"/>
    <w:basedOn w:val="717"/>
    <w:next w:val="756"/>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7">
    <w:name w:val="普通(网站)"/>
    <w:basedOn w:val="717"/>
    <w:next w:val="757"/>
    <w:link w:val="717"/>
    <w:pPr>
      <w:jc w:val="left"/>
      <w:spacing w:before="100" w:beforeAutospacing="1" w:after="100" w:afterAutospacing="1"/>
      <w:widowControl/>
    </w:pPr>
    <w:rPr>
      <w:rFonts w:ascii="宋体" w:hAnsi="宋体" w:eastAsia="宋体" w:cs="宋体"/>
      <w:sz w:val="24"/>
    </w:rPr>
  </w:style>
  <w:style w:type="paragraph" w:styleId="758">
    <w:name w:val="标题"/>
    <w:basedOn w:val="717"/>
    <w:next w:val="717"/>
    <w:link w:val="717"/>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759">
    <w:name w:val="批注主题"/>
    <w:basedOn w:val="735"/>
    <w:next w:val="761"/>
    <w:link w:val="760"/>
    <w:rPr>
      <w:b/>
      <w:bCs/>
    </w:rPr>
  </w:style>
  <w:style w:type="character" w:styleId="760">
    <w:name w:val="批注主题 Char"/>
    <w:next w:val="760"/>
    <w:link w:val="759"/>
    <w:rPr>
      <w:rFonts w:ascii="Times New Roman" w:hAnsi="Times New Roman" w:eastAsia="宋体" w:cs="Times New Roman"/>
      <w:b/>
      <w:bCs/>
      <w:sz w:val="21"/>
      <w:szCs w:val="24"/>
      <w:lang w:bidi="ar-SA"/>
    </w:rPr>
  </w:style>
  <w:style w:type="paragraph" w:styleId="761">
    <w:name w:val="Plain Text1"/>
    <w:basedOn w:val="717"/>
    <w:next w:val="729"/>
    <w:link w:val="717"/>
    <w:qFormat/>
    <w:pPr>
      <w:ind w:firstLine="3584"/>
      <w:spacing w:line="360" w:lineRule="auto"/>
    </w:pPr>
  </w:style>
  <w:style w:type="paragraph" w:styleId="762">
    <w:name w:val="正文首行缩进"/>
    <w:basedOn w:val="726"/>
    <w:next w:val="759"/>
    <w:link w:val="717"/>
    <w:pPr>
      <w:ind w:firstLine="420"/>
    </w:pPr>
    <w:rPr>
      <w:rFonts w:ascii="Times New Roman" w:hAnsi="Times New Roman" w:eastAsia="宋体" w:cs="Times New Roman"/>
    </w:rPr>
  </w:style>
  <w:style w:type="table" w:styleId="763">
    <w:name w:val="网格型"/>
    <w:basedOn w:val="724"/>
    <w:next w:val="763"/>
    <w:link w:val="717"/>
    <w:pPr>
      <w:jc w:val="both"/>
      <w:widowControl w:val="off"/>
    </w:pPr>
    <w:rPr>
      <w:rFonts w:ascii="Times New Roman" w:hAnsi="Times New Roman" w:eastAsia="宋体" w:cs="Times New Roman"/>
    </w:rPr>
    <w:tblPr/>
  </w:style>
  <w:style w:type="character" w:styleId="764">
    <w:name w:val="要点"/>
    <w:next w:val="764"/>
    <w:link w:val="717"/>
    <w:qFormat/>
    <w:rPr>
      <w:rFonts w:ascii="Times New Roman" w:hAnsi="Times New Roman" w:eastAsia="宋体" w:cs="Times New Roman"/>
      <w:b/>
      <w:bCs/>
    </w:rPr>
  </w:style>
  <w:style w:type="character" w:styleId="765">
    <w:name w:val="页码"/>
    <w:next w:val="765"/>
    <w:link w:val="717"/>
    <w:rPr>
      <w:rFonts w:ascii="Times New Roman" w:hAnsi="Times New Roman" w:eastAsia="宋体" w:cs="Times New Roman"/>
    </w:rPr>
  </w:style>
  <w:style w:type="character" w:styleId="766">
    <w:name w:val="已访问的超链接"/>
    <w:next w:val="766"/>
    <w:link w:val="717"/>
    <w:rPr>
      <w:rFonts w:ascii="微软雅黑" w:hAnsi="微软雅黑" w:eastAsia="微软雅黑" w:cs="微软雅黑"/>
      <w:color w:val="3d3d3d"/>
      <w:u w:val="none"/>
    </w:rPr>
  </w:style>
  <w:style w:type="character" w:styleId="767">
    <w:name w:val="强调"/>
    <w:next w:val="767"/>
    <w:link w:val="717"/>
    <w:qFormat/>
    <w:rPr>
      <w:rFonts w:ascii="Times New Roman" w:hAnsi="Times New Roman" w:eastAsia="宋体" w:cs="Times New Roman"/>
      <w:i/>
      <w:iCs/>
    </w:rPr>
  </w:style>
  <w:style w:type="character" w:styleId="768">
    <w:name w:val="超链接"/>
    <w:next w:val="768"/>
    <w:link w:val="717"/>
    <w:rPr>
      <w:rFonts w:hint="eastAsia" w:ascii="微软雅黑" w:hAnsi="微软雅黑" w:eastAsia="微软雅黑" w:cs="微软雅黑"/>
      <w:color w:val="3d3d3d"/>
      <w:u w:val="none"/>
    </w:rPr>
  </w:style>
  <w:style w:type="character" w:styleId="769">
    <w:name w:val="批注引用"/>
    <w:next w:val="769"/>
    <w:link w:val="717"/>
    <w:rPr>
      <w:rFonts w:ascii="Times New Roman" w:hAnsi="Times New Roman" w:eastAsia="宋体" w:cs="Times New Roman"/>
      <w:sz w:val="21"/>
      <w:szCs w:val="21"/>
    </w:rPr>
  </w:style>
  <w:style w:type="character" w:styleId="770">
    <w:name w:val="页码1"/>
    <w:next w:val="770"/>
    <w:link w:val="717"/>
    <w:qFormat/>
    <w:rPr>
      <w:sz w:val="21"/>
      <w:szCs w:val="22"/>
      <w:lang w:val="en-US" w:eastAsia="zh-CN" w:bidi="ar-SA"/>
    </w:rPr>
  </w:style>
  <w:style w:type="paragraph" w:styleId="771">
    <w:name w:val="style4"/>
    <w:basedOn w:val="717"/>
    <w:next w:val="772"/>
    <w:link w:val="717"/>
    <w:uiPriority w:val="99"/>
    <w:qFormat/>
    <w:pPr>
      <w:spacing w:before="280" w:after="280"/>
      <w:widowControl/>
    </w:pPr>
    <w:rPr>
      <w:rFonts w:ascii="宋体"/>
      <w:sz w:val="18"/>
    </w:rPr>
  </w:style>
  <w:style w:type="paragraph" w:styleId="772">
    <w:name w:val="2"/>
    <w:next w:val="717"/>
    <w:link w:val="717"/>
    <w:uiPriority w:val="99"/>
    <w:qFormat/>
    <w:pPr>
      <w:jc w:val="both"/>
      <w:widowControl w:val="off"/>
    </w:pPr>
    <w:rPr>
      <w:rFonts w:ascii="Calibri" w:hAnsi="Calibri" w:eastAsia="宋体" w:cs="Times New Roman"/>
      <w:sz w:val="21"/>
      <w:szCs w:val="22"/>
      <w:lang w:val="en-US" w:eastAsia="zh-CN" w:bidi="ar-SA"/>
    </w:rPr>
  </w:style>
  <w:style w:type="paragraph" w:styleId="773">
    <w:name w:val="DAS正文"/>
    <w:basedOn w:val="717"/>
    <w:next w:val="773"/>
    <w:link w:val="717"/>
    <w:pPr>
      <w:ind w:right="181" w:firstLine="480"/>
      <w:jc w:val="both"/>
      <w:spacing w:after="0" w:line="360" w:lineRule="auto"/>
    </w:pPr>
    <w:rPr>
      <w:rFonts w:ascii="Verdana" w:hAnsi="Verdana" w:eastAsia="宋体" w:cs="Times New Roman"/>
      <w:szCs w:val="24"/>
    </w:rPr>
  </w:style>
  <w:style w:type="paragraph" w:styleId="774">
    <w:name w:val="普通正文"/>
    <w:basedOn w:val="717"/>
    <w:next w:val="774"/>
    <w:link w:val="717"/>
    <w:pPr>
      <w:ind w:firstLine="480"/>
      <w:jc w:val="left"/>
      <w:spacing w:before="120" w:after="120" w:line="360" w:lineRule="auto"/>
    </w:pPr>
    <w:rPr>
      <w:rFonts w:ascii="Arial" w:hAnsi="Arial" w:eastAsia="宋体" w:cs="Times New Roman"/>
      <w:sz w:val="24"/>
    </w:rPr>
  </w:style>
  <w:style w:type="paragraph" w:styleId="775">
    <w:name w:val="WPSOffice手动目录 1"/>
    <w:next w:val="775"/>
    <w:link w:val="717"/>
    <w:rPr>
      <w:lang w:val="en-US" w:eastAsia="zh-CN" w:bidi="ar-SA"/>
    </w:rPr>
  </w:style>
  <w:style w:type="paragraph" w:styleId="776">
    <w:name w:val="[Normal]"/>
    <w:next w:val="776"/>
    <w:link w:val="717"/>
    <w:rPr>
      <w:rFonts w:ascii="宋体" w:hAnsi="宋体"/>
      <w:sz w:val="24"/>
      <w:szCs w:val="22"/>
      <w:lang w:val="zh-CN" w:eastAsia="zh-CN" w:bidi="ar-SA"/>
    </w:rPr>
  </w:style>
  <w:style w:type="paragraph" w:styleId="777">
    <w:name w:val="Default"/>
    <w:next w:val="777"/>
    <w:link w:val="717"/>
    <w:pPr>
      <w:widowControl w:val="off"/>
    </w:pPr>
    <w:rPr>
      <w:rFonts w:ascii="仿宋" w:hAnsi="仿宋" w:cs="仿宋"/>
      <w:color w:val="000000"/>
      <w:sz w:val="24"/>
      <w:szCs w:val="24"/>
      <w:lang w:val="en-US" w:eastAsia="zh-CN" w:bidi="ar-SA"/>
    </w:rPr>
  </w:style>
  <w:style w:type="paragraph" w:styleId="778">
    <w:name w:val="二级目录"/>
    <w:next w:val="717"/>
    <w:link w:val="717"/>
    <w:pPr>
      <w:ind w:left="567" w:hanging="567"/>
      <w:tabs>
        <w:tab w:val="left" w:pos="720" w:leader="none"/>
      </w:tabs>
      <w:outlineLvl w:val="1"/>
    </w:pPr>
    <w:rPr>
      <w:b/>
      <w:sz w:val="30"/>
      <w:szCs w:val="28"/>
      <w:lang w:val="en-US" w:eastAsia="zh-CN" w:bidi="ar-SA"/>
    </w:rPr>
  </w:style>
  <w:style w:type="paragraph" w:styleId="779">
    <w:name w:val="正文（绿盟科技）"/>
    <w:next w:val="779"/>
    <w:link w:val="717"/>
    <w:pPr>
      <w:spacing w:line="300" w:lineRule="auto"/>
    </w:pPr>
    <w:rPr>
      <w:rFonts w:ascii="Arial" w:hAnsi="Arial"/>
      <w:sz w:val="21"/>
      <w:szCs w:val="21"/>
      <w:lang w:val="en-US" w:eastAsia="zh-CN" w:bidi="ar-SA"/>
    </w:rPr>
  </w:style>
  <w:style w:type="paragraph" w:styleId="780">
    <w:name w:val="xl27"/>
    <w:basedOn w:val="717"/>
    <w:next w:val="780"/>
    <w:link w:val="717"/>
    <w:pPr>
      <w:jc w:val="center"/>
      <w:spacing w:before="100" w:beforeAutospacing="1" w:after="100" w:afterAutospacing="1"/>
      <w:widowControl/>
    </w:pPr>
    <w:rPr>
      <w:rFonts w:hint="eastAsia" w:ascii="黑体" w:hAnsi="宋体" w:eastAsia="黑体" w:cs="Times New Roman"/>
      <w:sz w:val="28"/>
      <w:szCs w:val="28"/>
    </w:rPr>
  </w:style>
  <w:style w:type="character" w:styleId="781">
    <w:name w:val="列出段落 Char,Bullet List Char,numbered Char,FooterText Char,List Paragraph1 Char,Paragraphe de liste1 Char"/>
    <w:next w:val="781"/>
    <w:link w:val="782"/>
    <w:rPr>
      <w:rFonts w:ascii="Calibri" w:hAnsi="Calibri" w:eastAsia="宋体" w:cs="Times New Roman"/>
      <w:sz w:val="24"/>
      <w:szCs w:val="24"/>
      <w:lang w:eastAsia="en-US" w:bidi="en-US"/>
    </w:rPr>
  </w:style>
  <w:style w:type="paragraph" w:styleId="782">
    <w:name w:val="列出段落1"/>
    <w:basedOn w:val="717"/>
    <w:next w:val="782"/>
    <w:link w:val="781"/>
    <w:pPr>
      <w:contextualSpacing/>
      <w:ind w:left="720"/>
      <w:jc w:val="left"/>
      <w:widowControl/>
    </w:pPr>
    <w:rPr>
      <w:rFonts w:ascii="Calibri" w:hAnsi="Calibri"/>
      <w:sz w:val="24"/>
      <w:szCs w:val="24"/>
      <w:lang w:eastAsia="en-US" w:bidi="en-US"/>
    </w:rPr>
  </w:style>
  <w:style w:type="character" w:styleId="783">
    <w:name w:val="列出段落 Char2"/>
    <w:next w:val="783"/>
    <w:link w:val="784"/>
    <w:rPr>
      <w:rFonts w:ascii="Times New Roman" w:hAnsi="Times New Roman" w:eastAsia="宋体" w:cs="Times New Roman"/>
      <w:sz w:val="21"/>
      <w:szCs w:val="22"/>
    </w:rPr>
  </w:style>
  <w:style w:type="paragraph" w:styleId="784">
    <w:name w:val="列出段落"/>
    <w:basedOn w:val="717"/>
    <w:next w:val="784"/>
    <w:link w:val="783"/>
    <w:qFormat/>
    <w:pPr>
      <w:ind w:left="0" w:right="0" w:firstLine="420"/>
      <w:jc w:val="both"/>
      <w:spacing w:before="0" w:after="0"/>
      <w:widowControl w:val="off"/>
    </w:pPr>
  </w:style>
  <w:style w:type="character" w:styleId="785">
    <w:name w:val="批注框文本 字符"/>
    <w:next w:val="785"/>
    <w:link w:val="717"/>
    <w:rPr>
      <w:rFonts w:ascii="Times New Roman" w:hAnsi="Times New Roman" w:eastAsia="宋体" w:cs="Times New Roman"/>
      <w:sz w:val="18"/>
      <w:szCs w:val="18"/>
    </w:rPr>
  </w:style>
  <w:style w:type="character" w:styleId="786">
    <w:name w:val="列出段落 Char1"/>
    <w:next w:val="786"/>
    <w:link w:val="787"/>
    <w:rPr>
      <w:rFonts w:ascii="Times New Roman" w:hAnsi="Times New Roman" w:eastAsia="宋体" w:cs="Times New Roman"/>
      <w:sz w:val="21"/>
      <w:szCs w:val="21"/>
    </w:rPr>
  </w:style>
  <w:style w:type="paragraph" w:styleId="787">
    <w:name w:val="列出段落2"/>
    <w:basedOn w:val="717"/>
    <w:next w:val="787"/>
    <w:link w:val="786"/>
    <w:pPr>
      <w:ind w:firstLine="420"/>
    </w:pPr>
    <w:rPr>
      <w:szCs w:val="21"/>
    </w:rPr>
  </w:style>
  <w:style w:type="character" w:styleId="788">
    <w:name w:val="Plain Text Char Char"/>
    <w:next w:val="788"/>
    <w:link w:val="789"/>
    <w:rPr>
      <w:rFonts w:ascii="宋体" w:hAnsi="Courier New" w:eastAsia="楷体_GB2312" w:cs="宋体"/>
      <w:sz w:val="28"/>
      <w:szCs w:val="21"/>
    </w:rPr>
  </w:style>
  <w:style w:type="paragraph" w:styleId="789">
    <w:name w:val="Plain Text"/>
    <w:basedOn w:val="717"/>
    <w:next w:val="789"/>
    <w:link w:val="788"/>
    <w:rPr>
      <w:rFonts w:ascii="宋体" w:hAnsi="Courier New" w:eastAsia="楷体_GB2312"/>
      <w:sz w:val="28"/>
      <w:szCs w:val="21"/>
    </w:rPr>
  </w:style>
  <w:style w:type="character" w:styleId="790">
    <w:name w:val="标题2 Char"/>
    <w:next w:val="790"/>
    <w:link w:val="717"/>
    <w:rPr>
      <w:rFonts w:ascii="方正楷体_GBK" w:hAnsi="Book Antiqua" w:eastAsia="方正楷体_GBK" w:cs="Times New Roman"/>
      <w:sz w:val="32"/>
      <w:lang w:val="en-US" w:eastAsia="zh-CN" w:bidi="ar-SA"/>
    </w:rPr>
  </w:style>
  <w:style w:type="character" w:styleId="791">
    <w:name w:val="jj1"/>
    <w:next w:val="791"/>
    <w:link w:val="717"/>
    <w:rPr>
      <w:rFonts w:ascii="Times New Roman" w:hAnsi="Times New Roman" w:eastAsia="宋体" w:cs="Times New Roman"/>
      <w:sz w:val="20"/>
      <w:szCs w:val="20"/>
      <w:u w:val="none"/>
    </w:rPr>
  </w:style>
  <w:style w:type="character" w:styleId="792">
    <w:name w:val="font21"/>
    <w:basedOn w:val="723"/>
    <w:next w:val="792"/>
    <w:link w:val="717"/>
    <w:rPr>
      <w:rFonts w:hint="eastAsia" w:ascii="宋体" w:hAnsi="宋体" w:eastAsia="宋体" w:cs="宋体"/>
      <w:color w:val="000000"/>
      <w:sz w:val="22"/>
      <w:szCs w:val="22"/>
      <w:u w:val="none"/>
    </w:rPr>
  </w:style>
  <w:style w:type="paragraph" w:styleId="793">
    <w:name w:val="首行缩进"/>
    <w:basedOn w:val="717"/>
    <w:next w:val="793"/>
    <w:link w:val="717"/>
    <w:pPr>
      <w:ind w:firstLine="480"/>
    </w:pPr>
    <w:rPr>
      <w:rFonts w:ascii="Times New Roman" w:hAnsi="Times New Roman" w:eastAsia="宋体" w:cs="Times New Roman"/>
      <w:szCs w:val="20"/>
      <w:lang w:val="zh-CN"/>
    </w:rPr>
  </w:style>
  <w:style w:type="paragraph" w:styleId="794">
    <w:name w:val="_正文"/>
    <w:basedOn w:val="717"/>
    <w:next w:val="794"/>
    <w:link w:val="717"/>
    <w:pPr>
      <w:spacing w:line="360" w:lineRule="auto"/>
    </w:pPr>
    <w:rPr>
      <w:rFonts w:ascii="Times New Roman" w:hAnsi="Times New Roman" w:eastAsia="宋体" w:cs="Times New Roman"/>
      <w:sz w:val="24"/>
    </w:rPr>
  </w:style>
  <w:style w:type="paragraph" w:styleId="795">
    <w:name w:val="正文 1.1.1"/>
    <w:basedOn w:val="717"/>
    <w:next w:val="717"/>
    <w:link w:val="717"/>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796">
    <w:name w:val="图表文字"/>
    <w:next w:val="796"/>
    <w:link w:val="717"/>
    <w:rPr>
      <w:sz w:val="21"/>
      <w:szCs w:val="21"/>
      <w:lang w:val="en-US" w:eastAsia="zh-CN" w:bidi="ar-SA"/>
    </w:rPr>
  </w:style>
  <w:style w:type="paragraph" w:styleId="797">
    <w:name w:val="Normal"/>
    <w:basedOn w:val="717"/>
    <w:next w:val="797"/>
    <w:link w:val="717"/>
    <w:pPr>
      <w:jc w:val="left"/>
      <w:spacing w:after="200" w:line="300" w:lineRule="atLeast"/>
      <w:widowControl/>
    </w:pPr>
    <w:rPr>
      <w:rFonts w:ascii="Calibri" w:hAnsi="Calibri" w:eastAsia="宋体" w:cs="Times New Roman"/>
      <w:sz w:val="22"/>
    </w:rPr>
  </w:style>
  <w:style w:type="paragraph" w:styleId="798">
    <w:name w:val="__正文"/>
    <w:basedOn w:val="794"/>
    <w:next w:val="794"/>
    <w:link w:val="717"/>
    <w:rPr>
      <w:rFonts w:ascii="Times New Roman" w:hAnsi="Times New Roman" w:eastAsia="宋体" w:cs="Times New Roman"/>
      <w:sz w:val="21"/>
    </w:rPr>
  </w:style>
  <w:style w:type="paragraph" w:styleId="799">
    <w:name w:val="附录1"/>
    <w:next w:val="799"/>
    <w:link w:val="717"/>
    <w:pPr>
      <w:numPr>
        <w:ilvl w:val="0"/>
        <w:numId w:val="2"/>
      </w:numPr>
      <w:spacing w:before="240" w:line="600" w:lineRule="atLeast"/>
      <w:tabs>
        <w:tab w:val="left" w:pos="907" w:leader="none"/>
      </w:tabs>
    </w:pPr>
    <w:rPr>
      <w:b/>
      <w:i/>
      <w:sz w:val="28"/>
      <w:lang w:val="en-US" w:eastAsia="zh-CN" w:bidi="ar-SA"/>
    </w:rPr>
  </w:style>
  <w:style w:type="paragraph" w:styleId="800">
    <w:name w:val="&quot;正文2&quot;"/>
    <w:basedOn w:val="717"/>
    <w:next w:val="800"/>
    <w:link w:val="717"/>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801">
    <w:name w:val="正文 正文"/>
    <w:basedOn w:val="717"/>
    <w:next w:val="801"/>
    <w:link w:val="717"/>
    <w:pPr>
      <w:ind w:firstLine="480"/>
      <w:spacing w:line="360" w:lineRule="auto"/>
    </w:pPr>
    <w:rPr>
      <w:rFonts w:ascii="Times New Roman" w:hAnsi="Times New Roman" w:eastAsia="宋体" w:cs="Times New Roman"/>
      <w:sz w:val="24"/>
      <w:szCs w:val="24"/>
    </w:rPr>
  </w:style>
  <w:style w:type="paragraph" w:styleId="802">
    <w:name w:val="标书正文格式"/>
    <w:next w:val="802"/>
    <w:link w:val="717"/>
    <w:pPr>
      <w:ind w:firstLine="200"/>
      <w:spacing w:line="360" w:lineRule="auto"/>
    </w:pPr>
    <w:rPr>
      <w:rFonts w:eastAsia="楷体_GB2312"/>
      <w:sz w:val="24"/>
      <w:szCs w:val="24"/>
      <w:lang w:val="en-US" w:eastAsia="zh-CN" w:bidi="ar-SA"/>
    </w:rPr>
  </w:style>
  <w:style w:type="paragraph" w:styleId="803">
    <w:name w:val="Table Text"/>
    <w:next w:val="803"/>
    <w:link w:val="717"/>
    <w:pPr>
      <w:jc w:val="center"/>
      <w:spacing w:before="143" w:after="80"/>
    </w:pPr>
    <w:rPr>
      <w:rFonts w:ascii="仿宋_GB2312" w:hAnsi="宋体" w:eastAsia="仿宋_GB2312"/>
      <w:sz w:val="24"/>
      <w:lang w:val="en-US" w:eastAsia="zh-CN" w:bidi="ar-SA"/>
    </w:rPr>
  </w:style>
  <w:style w:type="paragraph" w:styleId="804">
    <w:name w:val="Char Char Char Char1 Char Char Char"/>
    <w:basedOn w:val="734"/>
    <w:next w:val="804"/>
    <w:link w:val="717"/>
    <w:pPr>
      <w:spacing w:line="360" w:lineRule="auto"/>
    </w:pPr>
    <w:rPr>
      <w:rFonts w:ascii="Tahoma" w:hAnsi="Tahoma" w:eastAsia="宋体" w:cs="Times New Roman"/>
      <w:sz w:val="24"/>
    </w:rPr>
  </w:style>
  <w:style w:type="paragraph" w:styleId="805">
    <w:name w:val="简单回函地址"/>
    <w:basedOn w:val="717"/>
    <w:next w:val="805"/>
    <w:link w:val="717"/>
    <w:rPr>
      <w:rFonts w:ascii="Times New Roman" w:hAnsi="Times New Roman" w:eastAsia="宋体" w:cs="宋体"/>
      <w:szCs w:val="21"/>
    </w:rPr>
  </w:style>
  <w:style w:type="paragraph" w:styleId="806">
    <w:name w:val="标题3"/>
    <w:basedOn w:val="717"/>
    <w:next w:val="717"/>
    <w:link w:val="717"/>
    <w:rPr>
      <w:rFonts w:ascii="Times New Roman" w:hAnsi="Times New Roman" w:eastAsia="方正黑体_GBK" w:cs="Times New Roman"/>
    </w:rPr>
  </w:style>
  <w:style w:type="paragraph" w:styleId="807">
    <w:name w:val="正文 1.1"/>
    <w:basedOn w:val="717"/>
    <w:next w:val="795"/>
    <w:link w:val="717"/>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808">
    <w:name w:val="正文 第一章"/>
    <w:basedOn w:val="717"/>
    <w:next w:val="807"/>
    <w:link w:val="717"/>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809">
    <w:name w:val="无间隔"/>
    <w:next w:val="809"/>
    <w:link w:val="717"/>
    <w:qFormat/>
    <w:pPr>
      <w:jc w:val="both"/>
      <w:widowControl w:val="off"/>
    </w:pPr>
    <w:rPr>
      <w:sz w:val="21"/>
      <w:szCs w:val="24"/>
      <w:lang w:val="en-US" w:eastAsia="zh-CN" w:bidi="ar-SA"/>
    </w:rPr>
  </w:style>
  <w:style w:type="paragraph" w:styleId="810">
    <w:name w:val="Coms Alinea"/>
    <w:next w:val="810"/>
    <w:link w:val="717"/>
    <w:pPr>
      <w:widowControl w:val="off"/>
    </w:pPr>
    <w:rPr>
      <w:rFonts w:ascii="Arial" w:hAnsi="Arial" w:cs="Arial"/>
      <w:lang w:val="en-US" w:eastAsia="zh-CN" w:bidi="ar-SA"/>
    </w:rPr>
  </w:style>
  <w:style w:type="paragraph" w:styleId="811">
    <w:name w:val="BioQuote Tekst"/>
    <w:basedOn w:val="717"/>
    <w:next w:val="811"/>
    <w:link w:val="717"/>
    <w:pPr>
      <w:ind w:right="-1"/>
    </w:pPr>
    <w:rPr>
      <w:rFonts w:ascii="Arial" w:hAnsi="Arial" w:eastAsia="宋体" w:cs="Times New Roman"/>
      <w:sz w:val="22"/>
      <w:szCs w:val="20"/>
      <w:lang w:eastAsia="en-US"/>
    </w:rPr>
  </w:style>
  <w:style w:type="paragraph" w:styleId="812">
    <w:name w:val="&quot;1 正文&quot;"/>
    <w:basedOn w:val="717"/>
    <w:next w:val="812"/>
    <w:link w:val="717"/>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813">
    <w:name w:val="图片表格"/>
    <w:basedOn w:val="717"/>
    <w:next w:val="813"/>
    <w:link w:val="717"/>
    <w:pPr>
      <w:jc w:val="center"/>
    </w:pPr>
    <w:rPr>
      <w:rFonts w:ascii="Times New Roman" w:hAnsi="Times New Roman" w:eastAsia="宋体" w:cs="Times New Roman"/>
    </w:rPr>
  </w:style>
  <w:style w:type="paragraph" w:styleId="814">
    <w:name w:val="标题2"/>
    <w:basedOn w:val="717"/>
    <w:next w:val="717"/>
    <w:link w:val="717"/>
    <w:pPr>
      <w:jc w:val="center"/>
    </w:pPr>
    <w:rPr>
      <w:rFonts w:ascii="Times New Roman" w:hAnsi="Times New Roman" w:eastAsia="方正楷体_GBK" w:cs="Times New Roman"/>
    </w:rPr>
  </w:style>
  <w:style w:type="paragraph" w:styleId="815">
    <w:name w:val="标题 5（有编号）（绿盟科技）"/>
    <w:basedOn w:val="717"/>
    <w:next w:val="779"/>
    <w:link w:val="717"/>
    <w:pPr>
      <w:numPr>
        <w:ilvl w:val="4"/>
        <w:numId w:val="3"/>
      </w:numPr>
      <w:keepLines/>
      <w:keepNext/>
      <w:spacing w:before="280" w:after="156" w:line="377" w:lineRule="auto"/>
      <w:outlineLvl w:val="4"/>
    </w:pPr>
    <w:rPr>
      <w:rFonts w:ascii="Arial" w:hAnsi="Arial" w:eastAsia="黑体" w:cs="Times New Roman"/>
      <w:b/>
      <w:szCs w:val="28"/>
    </w:rPr>
  </w:style>
  <w:style w:type="paragraph" w:styleId="816">
    <w:name w:val="p0"/>
    <w:basedOn w:val="717"/>
    <w:next w:val="816"/>
    <w:link w:val="717"/>
    <w:pPr>
      <w:jc w:val="left"/>
      <w:spacing w:before="100" w:beforeAutospacing="1" w:after="100" w:afterAutospacing="1"/>
      <w:widowControl/>
    </w:pPr>
    <w:rPr>
      <w:rFonts w:ascii="宋体" w:hAnsi="宋体" w:eastAsia="宋体" w:cs="宋体"/>
      <w:sz w:val="24"/>
    </w:rPr>
  </w:style>
  <w:style w:type="paragraph" w:styleId="817">
    <w:name w:val=" Char Char Char Char1 Char Char"/>
    <w:basedOn w:val="717"/>
    <w:next w:val="817"/>
    <w:link w:val="717"/>
    <w:pPr>
      <w:tabs>
        <w:tab w:val="left" w:pos="360" w:leader="none"/>
      </w:tabs>
    </w:pPr>
    <w:rPr>
      <w:rFonts w:ascii="Times New Roman" w:hAnsi="Times New Roman" w:eastAsia="宋体" w:cs="Times New Roman"/>
      <w:sz w:val="24"/>
    </w:rPr>
  </w:style>
  <w:style w:type="paragraph" w:styleId="818">
    <w:name w:val="HTML 预先格式化"/>
    <w:basedOn w:val="717"/>
    <w:next w:val="818"/>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19">
    <w:name w:val="第四级"/>
    <w:basedOn w:val="717"/>
    <w:next w:val="717"/>
    <w:link w:val="717"/>
    <w:pPr>
      <w:numPr>
        <w:ilvl w:val="3"/>
        <w:numId w:val="1"/>
      </w:numPr>
      <w:spacing w:line="360" w:lineRule="auto"/>
      <w:tabs>
        <w:tab w:val="left" w:pos="1134" w:leader="none"/>
      </w:tabs>
    </w:pPr>
    <w:rPr>
      <w:rFonts w:ascii="宋体" w:hAnsi="宋体" w:eastAsia="仿宋" w:cs="Times New Roman"/>
      <w:sz w:val="28"/>
      <w:szCs w:val="21"/>
    </w:rPr>
  </w:style>
  <w:style w:type="paragraph" w:styleId="820">
    <w:name w:val="正文内容"/>
    <w:basedOn w:val="717"/>
    <w:next w:val="820"/>
    <w:link w:val="717"/>
    <w:pPr>
      <w:ind w:firstLine="200"/>
      <w:spacing w:line="360" w:lineRule="auto"/>
    </w:pPr>
    <w:rPr>
      <w:rFonts w:ascii="Times New Roman" w:hAnsi="Times New Roman" w:eastAsia="宋体" w:cs="Times New Roman"/>
      <w:sz w:val="24"/>
      <w:szCs w:val="24"/>
    </w:rPr>
  </w:style>
  <w:style w:type="paragraph" w:styleId="821">
    <w:name w:val="标题1"/>
    <w:basedOn w:val="717"/>
    <w:next w:val="717"/>
    <w:link w:val="717"/>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822">
    <w:name w:val="Char"/>
    <w:basedOn w:val="717"/>
    <w:next w:val="822"/>
    <w:link w:val="717"/>
    <w:pPr>
      <w:tabs>
        <w:tab w:val="left" w:pos="360" w:leader="none"/>
      </w:tabs>
    </w:pPr>
    <w:rPr>
      <w:rFonts w:ascii="Times New Roman" w:hAnsi="Times New Roman" w:eastAsia="宋体" w:cs="Times New Roman"/>
      <w:sz w:val="24"/>
    </w:rPr>
  </w:style>
  <w:style w:type="paragraph" w:styleId="823">
    <w:name w:val="空行"/>
    <w:basedOn w:val="717"/>
    <w:next w:val="717"/>
    <w:link w:val="717"/>
    <w:pPr>
      <w:jc w:val="center"/>
      <w:spacing w:line="360" w:lineRule="atLeast"/>
    </w:pPr>
    <w:rPr>
      <w:rFonts w:ascii="Times New Roman" w:hAnsi="Times New Roman" w:eastAsia="宋体" w:cs="Times New Roman"/>
      <w:spacing w:val="20"/>
      <w:sz w:val="24"/>
      <w:szCs w:val="20"/>
    </w:rPr>
  </w:style>
  <w:style w:type="paragraph" w:styleId="824">
    <w:name w:val="正文空2格  1."/>
    <w:basedOn w:val="717"/>
    <w:next w:val="824"/>
    <w:link w:val="717"/>
    <w:pPr>
      <w:ind w:firstLine="480"/>
      <w:spacing w:line="360" w:lineRule="auto"/>
    </w:pPr>
    <w:rPr>
      <w:rFonts w:ascii="宋体" w:hAnsi="Times New Roman" w:eastAsia="仿宋" w:cs="宋体"/>
      <w:sz w:val="28"/>
      <w:szCs w:val="20"/>
    </w:rPr>
  </w:style>
  <w:style w:type="paragraph" w:styleId="825">
    <w:name w:val="_正文段落"/>
    <w:basedOn w:val="717"/>
    <w:next w:val="825"/>
    <w:link w:val="717"/>
    <w:pPr>
      <w:ind w:firstLine="200"/>
      <w:spacing w:line="360" w:lineRule="auto"/>
    </w:pPr>
    <w:rPr>
      <w:rFonts w:ascii="Times New Roman" w:hAnsi="Times New Roman" w:eastAsia="宋体" w:cs="Times New Roman"/>
      <w:sz w:val="24"/>
    </w:rPr>
  </w:style>
  <w:style w:type="paragraph" w:styleId="826">
    <w:name w:val="默认段落字体 Para Char Char Char Char Char Char Char Char Char1 Char Char Char Char Char Char Char"/>
    <w:basedOn w:val="734"/>
    <w:next w:val="826"/>
    <w:link w:val="717"/>
    <w:rPr>
      <w:rFonts w:ascii="Tahoma" w:hAnsi="Tahoma" w:eastAsia="宋体" w:cs="Times New Roman"/>
      <w:sz w:val="24"/>
    </w:rPr>
  </w:style>
  <w:style w:type="paragraph" w:styleId="827">
    <w:name w:val="xl47"/>
    <w:basedOn w:val="717"/>
    <w:next w:val="827"/>
    <w:link w:val="717"/>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828">
    <w:name w:val="Char Char Char Char"/>
    <w:basedOn w:val="734"/>
    <w:next w:val="828"/>
    <w:link w:val="717"/>
    <w:pPr>
      <w:spacing w:line="360" w:lineRule="auto"/>
    </w:pPr>
    <w:rPr>
      <w:rFonts w:ascii="Tahoma" w:hAnsi="Tahoma" w:eastAsia="宋体" w:cs="Times New Roman"/>
      <w:sz w:val="24"/>
    </w:rPr>
  </w:style>
  <w:style w:type="paragraph" w:styleId="829">
    <w:name w:val=" Char"/>
    <w:basedOn w:val="717"/>
    <w:next w:val="829"/>
    <w:link w:val="717"/>
    <w:rPr>
      <w:rFonts w:ascii="Tahoma" w:hAnsi="Tahoma" w:eastAsia="宋体" w:cs="Times New Roman"/>
      <w:sz w:val="24"/>
      <w:szCs w:val="20"/>
    </w:rPr>
  </w:style>
  <w:style w:type="paragraph" w:styleId="830">
    <w:name w:val="纯文本3"/>
    <w:basedOn w:val="717"/>
    <w:next w:val="830"/>
    <w:link w:val="717"/>
    <w:rPr>
      <w:rFonts w:hint="eastAsia" w:ascii="宋体" w:hAnsi="Courier New" w:eastAsia="楷体_GB2312" w:cs="Times New Roman"/>
      <w:sz w:val="28"/>
      <w:szCs w:val="20"/>
    </w:rPr>
  </w:style>
  <w:style w:type="paragraph" w:styleId="831">
    <w:name w:val="Table Paragraph"/>
    <w:basedOn w:val="717"/>
    <w:next w:val="831"/>
    <w:link w:val="717"/>
    <w:rPr>
      <w:rFonts w:ascii="宋体" w:hAnsi="宋体" w:eastAsia="宋体" w:cs="宋体"/>
      <w:szCs w:val="24"/>
      <w:lang w:val="zh-CN" w:bidi="zh-CN"/>
    </w:rPr>
  </w:style>
  <w:style w:type="paragraph" w:styleId="832">
    <w:name w:val="_Style 35"/>
    <w:basedOn w:val="717"/>
    <w:next w:val="784"/>
    <w:link w:val="717"/>
    <w:uiPriority w:val="34"/>
    <w:qFormat/>
    <w:pPr>
      <w:ind w:firstLine="420"/>
    </w:pPr>
    <w:rPr>
      <w:rFonts w:ascii="Calibri" w:hAnsi="Calibri"/>
      <w:szCs w:val="24"/>
    </w:rPr>
  </w:style>
  <w:style w:type="character" w:styleId="833">
    <w:name w:val="列出段落 字符"/>
    <w:next w:val="833"/>
    <w:link w:val="717"/>
    <w:rPr>
      <w:rFonts w:ascii="Times New Roman" w:hAnsi="Times New Roman" w:eastAsia="宋体" w:cs="Times New Roman"/>
      <w:sz w:val="21"/>
      <w:szCs w:val="22"/>
    </w:rPr>
  </w:style>
  <w:style w:type="paragraph" w:styleId="834">
    <w:name w:val="题注4"/>
    <w:basedOn w:val="717"/>
    <w:next w:val="733"/>
    <w:link w:val="717"/>
    <w:qFormat/>
    <w:pPr>
      <w:ind w:left="-40" w:right="-107" w:hanging="46"/>
      <w:jc w:val="center"/>
    </w:pPr>
    <w:rPr>
      <w:b/>
      <w:color w:val="000000"/>
      <w:sz w:val="18"/>
      <w:szCs w:val="21"/>
      <w:lang w:val="en-GB"/>
    </w:rPr>
  </w:style>
  <w:style w:type="paragraph" w:styleId="835">
    <w:name w:val="表格文字"/>
    <w:basedOn w:val="717"/>
    <w:next w:val="835"/>
    <w:link w:val="717"/>
    <w:pPr>
      <w:jc w:val="left"/>
    </w:pPr>
    <w:rPr>
      <w:bCs/>
      <w:spacing w:val="10"/>
      <w:szCs w:val="20"/>
    </w:rPr>
  </w:style>
  <w:style w:type="paragraph" w:styleId="836">
    <w:name w:val="注释标题1"/>
    <w:basedOn w:val="717"/>
    <w:next w:val="717"/>
    <w:link w:val="717"/>
    <w:uiPriority w:val="1664"/>
    <w:qFormat/>
    <w:rPr>
      <w:rFonts w:ascii="Verdana" w:hAnsi="Verdana" w:cs="Times New Roman"/>
      <w:szCs w:val="20"/>
    </w:rPr>
  </w:style>
  <w:style w:type="paragraph" w:styleId="837">
    <w:name w:val="纯文本1"/>
    <w:basedOn w:val="717"/>
    <w:next w:val="837"/>
    <w:link w:val="717"/>
    <w:uiPriority w:val="1650"/>
    <w:qFormat/>
    <w:rPr>
      <w:rFonts w:ascii="宋体" w:hAnsi="宋体" w:cs="Times New Roman"/>
      <w:szCs w:val="20"/>
    </w:rPr>
  </w:style>
  <w:style w:type="paragraph" w:styleId="838">
    <w:name w:val="正文缩进1"/>
    <w:basedOn w:val="717"/>
    <w:next w:val="717"/>
    <w:link w:val="717"/>
    <w:qFormat/>
    <w:pPr>
      <w:ind w:firstLine="420"/>
      <w:jc w:val="left"/>
      <w:widowControl/>
    </w:pPr>
    <w:rPr>
      <w:rFonts w:eastAsia="楷体_GB2312"/>
      <w:sz w:val="24"/>
      <w:szCs w:val="20"/>
    </w:rPr>
  </w:style>
  <w:style w:type="paragraph" w:styleId="839">
    <w:name w:val="段"/>
    <w:next w:val="717"/>
    <w:link w:val="717"/>
    <w:qFormat/>
    <w:pPr>
      <w:ind w:firstLine="200"/>
      <w:jc w:val="both"/>
    </w:pPr>
    <w:rPr>
      <w:rFonts w:ascii="宋体" w:hAnsi="Times New Roman" w:eastAsia="宋体" w:cs="Times New Roman"/>
      <w:sz w:val="21"/>
      <w:lang w:val="en-US" w:eastAsia="zh-CN" w:bidi="ar-SA"/>
    </w:rPr>
  </w:style>
  <w:style w:type="character" w:styleId="840">
    <w:name w:val="NormalCharacter1"/>
    <w:next w:val="840"/>
    <w:link w:val="717"/>
    <w:semiHidden/>
    <w:qFormat/>
    <w:rPr>
      <w:sz w:val="21"/>
      <w:szCs w:val="24"/>
      <w:lang w:val="en-US" w:eastAsia="zh-CN" w:bidi="ar-SA"/>
    </w:rPr>
  </w:style>
  <w:style w:type="table" w:styleId="841">
    <w:name w:val="Table Normal"/>
    <w:next w:val="841"/>
    <w:link w:val="717"/>
    <w:uiPriority w:val="99"/>
    <w:unhideWhenUsed/>
    <w:qFormat/>
    <w:tblPr/>
  </w:style>
  <w:style w:type="character" w:styleId="842">
    <w:name w:val="font11"/>
    <w:basedOn w:val="723"/>
    <w:next w:val="842"/>
    <w:link w:val="717"/>
    <w:qFormat/>
    <w:rPr>
      <w:rFonts w:hint="eastAsia" w:ascii="宋体" w:hAnsi="宋体" w:eastAsia="宋体" w:cs="宋体"/>
      <w:color w:val="000000"/>
      <w:sz w:val="22"/>
      <w:szCs w:val="22"/>
      <w:u w:val="none"/>
    </w:rPr>
  </w:style>
  <w:style w:type="paragraph" w:styleId="843">
    <w:name w:val="页眉1"/>
    <w:basedOn w:val="717"/>
    <w:next w:val="843"/>
    <w:link w:val="71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4">
    <w:name w:val="页脚1"/>
    <w:basedOn w:val="717"/>
    <w:next w:val="844"/>
    <w:link w:val="717"/>
    <w:qFormat/>
    <w:pPr>
      <w:jc w:val="left"/>
      <w:tabs>
        <w:tab w:val="center" w:pos="4153" w:leader="none"/>
        <w:tab w:val="right" w:pos="8306" w:leader="none"/>
      </w:tabs>
    </w:pPr>
    <w:rPr>
      <w:sz w:val="18"/>
      <w:szCs w:val="20"/>
    </w:rPr>
  </w:style>
  <w:style w:type="character" w:styleId="845">
    <w:name w:val="active16"/>
    <w:basedOn w:val="723"/>
    <w:next w:val="845"/>
    <w:link w:val="717"/>
    <w:rPr>
      <w:color w:val="ffffff"/>
      <w:shd w:val="clear" w:color="auto" w:fill="0f5bb9"/>
    </w:rPr>
  </w:style>
  <w:style w:type="paragraph" w:styleId="846">
    <w:name w:val="paragraph"/>
    <w:basedOn w:val="717"/>
    <w:next w:val="846"/>
    <w:link w:val="717"/>
    <w:semiHidden/>
    <w:qFormat/>
    <w:pPr>
      <w:jc w:val="left"/>
      <w:spacing w:before="100" w:beforeAutospacing="1" w:after="100" w:afterAutospacing="1"/>
      <w:widowControl/>
    </w:pPr>
    <w:rPr>
      <w:rFonts w:ascii="等线" w:hAnsi="等线" w:eastAsia="等线"/>
      <w:sz w:val="24"/>
      <w:szCs w:val="24"/>
    </w:rPr>
  </w:style>
  <w:style w:type="character" w:styleId="7342" w:default="1">
    <w:name w:val="Default Paragraph Font"/>
    <w:uiPriority w:val="1"/>
    <w:semiHidden/>
    <w:unhideWhenUsed/>
  </w:style>
  <w:style w:type="numbering" w:styleId="7343" w:default="1">
    <w:name w:val="No List"/>
    <w:uiPriority w:val="99"/>
    <w:semiHidden/>
    <w:unhideWhenUsed/>
  </w:style>
  <w:style w:type="table" w:styleId="7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刘诚进</cp:lastModifiedBy>
  <cp:revision>6</cp:revision>
  <dcterms:created xsi:type="dcterms:W3CDTF">2023-03-31T06:50:00Z</dcterms:created>
  <dcterms:modified xsi:type="dcterms:W3CDTF">2025-11-27T07:05:46Z</dcterms:modified>
</cp:coreProperties>
</file>